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left"/>
      </w:pPr>
      <w:r>
        <w:rPr>
          <w:rFonts w:ascii="한양신명조"/>
          <w:sz w:val="24"/>
        </w:rPr>
        <w:t>※</w:t>
      </w:r>
      <w:r>
        <w:rPr>
          <w:rFonts w:ascii="한양신명조" w:eastAsia="한양신명조"/>
          <w:sz w:val="24"/>
        </w:rPr>
        <w:t xml:space="preserve"> 평생(전화)계좌번호는 신청 불가합니다.</w:t>
      </w:r>
    </w:p>
    <w:tbl>
      <w:tblPr>
        <w:tblpPr w:leftFromText="28" w:rightFromText="28" w:topFromText="28" w:bottomFromText="28" w:vertAnchor="text" w:horzAnchor="text" w:tblpXSpec="left" w:tblpYSpec="top"/>
        <w:tblOverlap w:val="never"/>
        <w:tblW w:w="9831" w:type="dxa"/>
        <w:tblBorders>
          <w:top w:val="single" w:color="000000" w:sz="2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9"/>
        <w:gridCol w:w="385"/>
        <w:gridCol w:w="612"/>
        <w:gridCol w:w="1068"/>
        <w:gridCol w:w="1232"/>
        <w:gridCol w:w="171"/>
        <w:gridCol w:w="1061"/>
        <w:gridCol w:w="453"/>
        <w:gridCol w:w="623"/>
        <w:gridCol w:w="562"/>
        <w:gridCol w:w="336"/>
        <w:gridCol w:w="676"/>
        <w:gridCol w:w="393"/>
        <w:gridCol w:w="286"/>
        <w:gridCol w:w="1634"/>
      </w:tblGrid>
      <w:tr>
        <w:trPr>
          <w:trHeight w:val="490"/>
        </w:trPr>
        <w:tc>
          <w:tcPr>
            <w:tcW w:w="9831" w:type="dxa"/>
            <w:gridSpan w:val="15"/>
            <w:tcBorders>
              <w:top w:val="single" w:color="000000" w:sz="3"/>
              <w:left w:val="none" w:color="000000" w:sz="11"/>
              <w:bottom w:val="single" w:color="000000" w:sz="16"/>
              <w:right w:val="none" w:color="000000" w:sz="11"/>
            </w:tcBorders>
            <w:shd w:val="clear" w:fill="fdeb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z w:val="32"/>
              </w:rPr>
              <w:t>지역가입자 계좌 자동이체</w:t>
            </w:r>
            <w:r>
              <w:rPr>
                <w:rFonts w:ascii="돋움"/>
                <w:b/>
                <w:spacing w:val="-3"/>
                <w:sz w:val="32"/>
              </w:rPr>
              <w:t xml:space="preserve"> </w:t>
            </w:r>
            <w:r>
              <w:rPr>
                <w:rFonts w:ascii="돋움"/>
                <w:b/>
                <w:color w:val="0000ff"/>
                <w:spacing w:val="-3"/>
                <w:sz w:val="32"/>
              </w:rPr>
              <w:t>☑</w:t>
            </w:r>
            <w:r>
              <w:rPr>
                <w:rFonts w:ascii="돋움" w:eastAsia="돋움"/>
                <w:b/>
                <w:sz w:val="32"/>
              </w:rPr>
              <w:t xml:space="preserve">  환급계좌 </w:t>
            </w:r>
            <w:r>
              <w:rPr>
                <w:rFonts w:ascii="돋움"/>
                <w:b/>
                <w:color w:val="0000ff"/>
                <w:sz w:val="32"/>
              </w:rPr>
              <w:t>☑</w:t>
            </w:r>
            <w:r>
              <w:rPr>
                <w:rFonts w:ascii="돋움" w:eastAsia="돋움"/>
                <w:b/>
                <w:sz w:val="32"/>
              </w:rPr>
              <w:t xml:space="preserve"> 신청서</w:t>
            </w:r>
          </w:p>
        </w:tc>
      </w:tr>
      <w:tr>
        <w:trPr>
          <w:trHeight w:val="426"/>
        </w:trPr>
        <w:tc>
          <w:tcPr>
            <w:tcW w:w="2404" w:type="dxa"/>
            <w:gridSpan w:val="4"/>
            <w:vMerge w:val="restart"/>
            <w:tcBorders>
              <w:top w:val="single" w:color="000000" w:sz="16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pacing w:val="26"/>
              </w:rPr>
              <w:t>납부자번호</w:t>
            </w:r>
          </w:p>
        </w:tc>
        <w:tc>
          <w:tcPr>
            <w:tcW w:w="1232" w:type="dxa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spacing w:val="-8"/>
              </w:rPr>
              <w:t>건강보험</w:t>
            </w:r>
          </w:p>
        </w:tc>
        <w:tc>
          <w:tcPr>
            <w:tcW w:w="2307" w:type="dxa"/>
            <w:gridSpan w:val="4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0000ff"/>
                <w:spacing w:val="-8"/>
              </w:rPr>
              <w:t>00000000000</w:t>
            </w:r>
          </w:p>
        </w:tc>
        <w:tc>
          <w:tcPr>
            <w:tcW w:w="898" w:type="dxa"/>
            <w:gridSpan w:val="2"/>
            <w:vMerge w:val="restart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spacing w:val="-8"/>
              </w:rPr>
              <w:t>납부자명</w:t>
            </w:r>
          </w:p>
        </w:tc>
        <w:tc>
          <w:tcPr>
            <w:tcW w:w="2989" w:type="dxa"/>
            <w:gridSpan w:val="4"/>
            <w:vMerge w:val="restart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0000ff"/>
                <w:spacing w:val="-8"/>
              </w:rPr>
              <w:t>김○○</w:t>
            </w:r>
          </w:p>
        </w:tc>
      </w:tr>
      <w:tr>
        <w:trPr>
          <w:trHeight w:val="426"/>
        </w:trPr>
        <w:tc>
          <w:tcPr>
            <w:tcW w:w="2404" w:type="dxa"/>
            <w:gridSpan w:val="4"/>
            <w:vMerge/>
            <w:tcBorders>
              <w:top w:val="single" w:color="000000" w:sz="16"/>
              <w:left w:val="singl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12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spacing w:val="-8"/>
              </w:rPr>
              <w:t>국민연금</w:t>
            </w:r>
          </w:p>
        </w:tc>
        <w:tc>
          <w:tcPr>
            <w:tcW w:w="230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돋움" w:eastAsia="돋움"/>
                <w:color w:val="000000"/>
                <w:spacing w:val="-8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989" w:type="dxa"/>
            <w:gridSpan w:val="4"/>
            <w:vMerge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</w:tcPr>
          <w:p/>
        </w:tc>
      </w:tr>
      <w:tr>
        <w:trPr>
          <w:trHeight w:val="426"/>
        </w:trPr>
        <w:tc>
          <w:tcPr>
            <w:tcW w:w="2404" w:type="dxa"/>
            <w:gridSpan w:val="4"/>
            <w:tcBorders>
              <w:top w:val="single" w:color="000000" w:sz="3"/>
              <w:left w:val="single" w:color="000000" w:sz="16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</w:rPr>
              <w:t>주민등록번호</w:t>
            </w:r>
          </w:p>
        </w:tc>
        <w:tc>
          <w:tcPr>
            <w:tcW w:w="2464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0000ff"/>
                <w:spacing w:val="-8"/>
              </w:rPr>
              <w:t>000000</w:t>
            </w:r>
            <w:r>
              <w:rPr>
                <w:rFonts w:ascii="돋움"/>
                <w:b/>
                <w:color w:val="0000ff"/>
                <w:spacing w:val="-8"/>
              </w:rPr>
              <w:t>ㅡ</w:t>
            </w:r>
            <w:r>
              <w:rPr>
                <w:rFonts w:ascii="돋움"/>
                <w:b/>
                <w:color w:val="0000ff"/>
                <w:spacing w:val="-8"/>
              </w:rPr>
              <w:t>0000000</w:t>
            </w:r>
          </w:p>
        </w:tc>
        <w:tc>
          <w:tcPr>
            <w:tcW w:w="1075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</w:rPr>
              <w:t>연락처</w:t>
            </w:r>
          </w:p>
        </w:tc>
        <w:tc>
          <w:tcPr>
            <w:tcW w:w="3887" w:type="dxa"/>
            <w:gridSpan w:val="6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돋움" w:eastAsia="돋움"/>
                <w:spacing w:val="-8"/>
              </w:rPr>
              <w:t>자택:               휴대폰:</w:t>
            </w:r>
          </w:p>
        </w:tc>
      </w:tr>
      <w:tr>
        <w:trPr>
          <w:trHeight w:val="426"/>
        </w:trPr>
        <w:tc>
          <w:tcPr>
            <w:tcW w:w="2404" w:type="dxa"/>
            <w:gridSpan w:val="4"/>
            <w:tcBorders>
              <w:top w:val="single" w:color="000000" w:sz="16"/>
              <w:left w:val="non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ascii="돋움" w:eastAsia="돋움"/>
              </w:rPr>
              <w:t>주        소</w:t>
            </w:r>
          </w:p>
        </w:tc>
        <w:tc>
          <w:tcPr>
            <w:tcW w:w="7426" w:type="dxa"/>
            <w:gridSpan w:val="11"/>
            <w:tcBorders>
              <w:top w:val="single" w:color="000000" w:sz="16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ind w:left="270" w:hanging="270"/>
            </w:pPr>
            <w:r>
              <w:rPr>
                <w:rFonts w:ascii="돋움"/>
              </w:rPr>
              <w:t xml:space="preserve"> (      </w:t>
            </w:r>
            <w:r>
              <w:rPr>
                <w:rFonts w:ascii="돋움"/>
              </w:rPr>
              <w:t>ㅡ</w:t>
            </w:r>
            <w:r>
              <w:rPr>
                <w:rFonts w:ascii="돋움"/>
              </w:rPr>
              <w:t xml:space="preserve">      ) </w:t>
            </w:r>
            <w:r>
              <w:rPr>
                <w:rFonts w:ascii="돋움" w:eastAsia="돋움"/>
                <w:color w:val="0000ff"/>
              </w:rPr>
              <w:t xml:space="preserve">서울특별시 </w:t>
            </w:r>
            <w:r>
              <w:rPr>
                <w:rFonts w:ascii="돋움" w:eastAsia="돋움"/>
                <w:color w:val="0000ff"/>
              </w:rPr>
              <w:t>○○구</w:t>
            </w:r>
            <w:r>
              <w:rPr>
                <w:rFonts w:ascii="돋움"/>
                <w:color w:val="0000ff"/>
              </w:rPr>
              <w:t xml:space="preserve"> </w:t>
            </w:r>
            <w:r>
              <w:rPr>
                <w:rFonts w:ascii="돋움" w:eastAsia="돋움"/>
                <w:color w:val="0000ff"/>
              </w:rPr>
              <w:t>○○로</w:t>
            </w:r>
            <w:r>
              <w:rPr>
                <w:rFonts w:ascii="돋움"/>
                <w:color w:val="0000ff"/>
              </w:rPr>
              <w:t xml:space="preserve"> (</w:t>
            </w:r>
            <w:r>
              <w:rPr>
                <w:rFonts w:ascii="돋움" w:eastAsia="돋움"/>
                <w:color w:val="0000ff"/>
              </w:rPr>
              <w:t>○○동</w:t>
            </w:r>
            <w:r>
              <w:rPr>
                <w:rFonts w:ascii="돋움"/>
                <w:color w:val="0000ff"/>
              </w:rPr>
              <w:t>)</w:t>
            </w:r>
          </w:p>
        </w:tc>
      </w:tr>
      <w:tr>
        <w:trPr>
          <w:trHeight w:val="426"/>
        </w:trPr>
        <w:tc>
          <w:tcPr>
            <w:tcW w:w="9831" w:type="dxa"/>
            <w:gridSpan w:val="15"/>
            <w:tcBorders>
              <w:top w:val="single" w:color="000000" w:sz="3"/>
              <w:left w:val="none" w:color="000000" w:sz="11"/>
              <w:bottom w:val="single" w:color="000000" w:sz="3"/>
              <w:right w:val="none" w:color="000000" w:sz="11"/>
            </w:tcBorders>
            <w:shd w:val="clear" w:fill="fdebef"/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전체</w:t>
            </w:r>
            <w:r>
              <w:rPr>
                <w:rFonts w:ascii="돋움"/>
                <w:b/>
              </w:rPr>
              <w:t>〔</w:t>
            </w:r>
            <w:r>
              <w:rPr>
                <w:rFonts w:ascii="돋움"/>
                <w:b/>
              </w:rPr>
              <w:t xml:space="preserve"> </w:t>
            </w:r>
            <w:r>
              <w:fldChar w:fldCharType="begin"/>
            </w:r>
            <w:r>
              <w:rPr>
                <w:b/>
                <w:color w:val="0000ff"/>
              </w:rPr>
              <w:instrText>eq \o\ac(</w:instrText>
            </w:r>
            <w:r>
              <w:rPr>
                <w:b/>
                <w:color w:val="0000ff"/>
              </w:rPr>
              <w:instrText>□</w:instrText>
            </w:r>
            <w:r>
              <w:rPr>
                <w:b/>
                <w:color w:val="0000ff"/>
                <w:sz w:val="14"/>
              </w:rPr>
              <w:instrText>,✔)</w:instrText>
            </w:r>
            <w:r>
              <w:fldChar w:fldCharType="end"/>
            </w:r>
            <w:r>
              <w:rPr>
                <w:rFonts w:ascii="돋움" w:eastAsia="돋움"/>
                <w:b/>
              </w:rPr>
              <w:t xml:space="preserve"> 건강 </w:t>
            </w:r>
            <w:r>
              <w:rPr>
                <w:rFonts w:ascii="돋움"/>
                <w:b/>
              </w:rPr>
              <w:t>‧</w:t>
            </w:r>
            <w:r>
              <w:rPr>
                <w:rFonts w:ascii="돋움" w:eastAsia="돋움"/>
                <w:b/>
              </w:rPr>
              <w:t xml:space="preserve"> 장기요양보험 </w:t>
            </w: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국민연금 </w:t>
            </w:r>
            <w:r>
              <w:rPr>
                <w:rFonts w:ascii="돋움"/>
                <w:b/>
              </w:rPr>
              <w:t>〕</w:t>
            </w:r>
            <w:r>
              <w:rPr>
                <w:rFonts w:ascii="돋움"/>
                <w:b/>
              </w:rPr>
              <w:t xml:space="preserve"> </w:t>
            </w:r>
          </w:p>
        </w:tc>
      </w:tr>
      <w:tr>
        <w:trPr>
          <w:trHeight w:val="426"/>
        </w:trPr>
        <w:tc>
          <w:tcPr>
            <w:tcW w:w="339" w:type="dxa"/>
            <w:vMerge w:val="restart"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eastAsia="돋움"/>
              </w:rPr>
              <w:t>자</w:t>
            </w:r>
          </w:p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eastAsia="돋움"/>
              </w:rPr>
              <w:t>동</w:t>
            </w:r>
          </w:p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eastAsia="돋움"/>
              </w:rPr>
              <w:t>이</w:t>
            </w:r>
          </w:p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eastAsia="돋움"/>
              </w:rPr>
              <w:t>체</w:t>
            </w:r>
          </w:p>
        </w:tc>
        <w:tc>
          <w:tcPr>
            <w:tcW w:w="2065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ascii="돋움" w:eastAsia="돋움"/>
              </w:rPr>
              <w:t xml:space="preserve"> 신청내용</w:t>
            </w:r>
          </w:p>
        </w:tc>
        <w:tc>
          <w:tcPr>
            <w:tcW w:w="7426" w:type="dxa"/>
            <w:gridSpan w:val="11"/>
            <w:tcBorders>
              <w:top w:val="single" w:color="000000" w:sz="3"/>
              <w:left w:val="single" w:color="000000" w:sz="3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fldChar w:fldCharType="begin"/>
            </w:r>
            <w:r>
              <w:rPr>
                <w:b/>
                <w:color w:val="0000ff"/>
              </w:rPr>
              <w:instrText>eq \o\ac(</w:instrText>
            </w:r>
            <w:r>
              <w:rPr>
                <w:b/>
                <w:color w:val="0000ff"/>
              </w:rPr>
              <w:instrText>□</w:instrText>
            </w:r>
            <w:r>
              <w:rPr>
                <w:b/>
                <w:color w:val="0000ff"/>
                <w:sz w:val="14"/>
              </w:rPr>
              <w:instrText>,✔)</w:instrText>
            </w:r>
            <w:r>
              <w:fldChar w:fldCharType="end"/>
            </w:r>
            <w:r>
              <w:rPr>
                <w:rFonts w:ascii="돋움" w:eastAsia="돋움"/>
              </w:rPr>
              <w:t xml:space="preserve"> 신규   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변경  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해지  </w:t>
            </w:r>
          </w:p>
        </w:tc>
      </w:tr>
      <w:tr>
        <w:trPr>
          <w:trHeight w:val="426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2065" w:type="dxa"/>
            <w:gridSpan w:val="3"/>
            <w:tcBorders>
              <w:top w:val="single" w:color="000000" w:sz="16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ascii="돋움" w:eastAsia="돋움"/>
                <w:b/>
              </w:rPr>
              <w:t xml:space="preserve"> 금융기관명</w:t>
            </w:r>
          </w:p>
        </w:tc>
        <w:tc>
          <w:tcPr>
            <w:tcW w:w="1403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ascii="돋움" w:eastAsia="돋움"/>
                <w:b/>
                <w:color w:val="0000ff"/>
              </w:rPr>
              <w:t>OO은행</w:t>
            </w:r>
            <w:r>
              <w:rPr>
                <w:rFonts w:ascii="돋움"/>
              </w:rPr>
              <w:t xml:space="preserve">    </w:t>
            </w:r>
          </w:p>
        </w:tc>
        <w:tc>
          <w:tcPr>
            <w:tcW w:w="1514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eastAsia="돋움"/>
                <w:b/>
              </w:rPr>
              <w:t>계좌번호</w:t>
            </w:r>
          </w:p>
        </w:tc>
        <w:tc>
          <w:tcPr>
            <w:tcW w:w="4510" w:type="dxa"/>
            <w:gridSpan w:val="7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ascii="돋움"/>
                <w:b/>
                <w:color w:val="0000ff"/>
              </w:rPr>
              <w:t>000</w:t>
            </w:r>
            <w:r>
              <w:rPr>
                <w:rFonts w:ascii="돋움"/>
                <w:b/>
                <w:color w:val="0000ff"/>
              </w:rPr>
              <w:t>ㅡ</w:t>
            </w:r>
            <w:r>
              <w:rPr>
                <w:rFonts w:ascii="돋움"/>
                <w:b/>
                <w:color w:val="0000ff"/>
              </w:rPr>
              <w:t>000</w:t>
            </w:r>
            <w:r>
              <w:rPr>
                <w:rFonts w:ascii="돋움"/>
                <w:b/>
                <w:color w:val="0000ff"/>
              </w:rPr>
              <w:t>ㅡ</w:t>
            </w:r>
            <w:r>
              <w:rPr>
                <w:rFonts w:ascii="돋움"/>
                <w:b/>
                <w:color w:val="0000ff"/>
              </w:rPr>
              <w:t>000000</w:t>
            </w:r>
          </w:p>
        </w:tc>
      </w:tr>
      <w:tr>
        <w:trPr>
          <w:trHeight w:val="426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2065" w:type="dxa"/>
            <w:gridSpan w:val="3"/>
            <w:tcBorders>
              <w:top w:val="single" w:color="000000" w:sz="3"/>
              <w:left w:val="single" w:color="000000" w:sz="16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</w:rPr>
              <w:t xml:space="preserve"> 예금주 </w:t>
            </w:r>
          </w:p>
        </w:tc>
        <w:tc>
          <w:tcPr>
            <w:tcW w:w="1403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color w:val="0000ff"/>
              </w:rPr>
              <w:t>김○○</w:t>
            </w:r>
          </w:p>
        </w:tc>
        <w:tc>
          <w:tcPr>
            <w:tcW w:w="1514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</w:rPr>
              <w:t>예금주주민번호</w:t>
            </w:r>
          </w:p>
        </w:tc>
        <w:tc>
          <w:tcPr>
            <w:tcW w:w="1521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b/>
                <w:color w:val="0000ff"/>
                <w:spacing w:val="-12"/>
              </w:rPr>
              <w:t>000000</w:t>
            </w:r>
            <w:r>
              <w:rPr>
                <w:rFonts w:ascii="돋움"/>
                <w:b/>
                <w:color w:val="0000ff"/>
                <w:spacing w:val="-12"/>
              </w:rPr>
              <w:t>ㅡ</w:t>
            </w:r>
            <w:r>
              <w:rPr>
                <w:rFonts w:ascii="돋움"/>
                <w:b/>
                <w:color w:val="0000ff"/>
                <w:spacing w:val="-12"/>
              </w:rPr>
              <w:t>0000000</w:t>
            </w:r>
          </w:p>
        </w:tc>
        <w:tc>
          <w:tcPr>
            <w:tcW w:w="1355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pacing w:val="-13"/>
              </w:rPr>
              <w:t>예금주전화번호</w:t>
            </w:r>
          </w:p>
        </w:tc>
        <w:tc>
          <w:tcPr>
            <w:tcW w:w="1634" w:type="dxa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b/>
                <w:color w:val="0000ff"/>
              </w:rPr>
              <w:t>000</w:t>
            </w:r>
            <w:r>
              <w:rPr>
                <w:rFonts w:ascii="돋움"/>
                <w:b/>
                <w:color w:val="0000ff"/>
              </w:rPr>
              <w:t>ㅡ</w:t>
            </w:r>
            <w:r>
              <w:rPr>
                <w:rFonts w:ascii="돋움"/>
                <w:b/>
                <w:color w:val="0000ff"/>
              </w:rPr>
              <w:t>0000</w:t>
            </w:r>
            <w:r>
              <w:rPr>
                <w:rFonts w:ascii="돋움"/>
                <w:b/>
                <w:color w:val="0000ff"/>
              </w:rPr>
              <w:t>ㅡ</w:t>
            </w:r>
            <w:r>
              <w:rPr>
                <w:rFonts w:ascii="돋움"/>
                <w:b/>
                <w:color w:val="0000ff"/>
              </w:rPr>
              <w:t>0000</w:t>
            </w:r>
          </w:p>
        </w:tc>
      </w:tr>
      <w:tr>
        <w:trPr>
          <w:trHeight w:val="690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2065" w:type="dxa"/>
            <w:gridSpan w:val="3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적용시작(종료)월</w:t>
            </w:r>
          </w:p>
        </w:tc>
        <w:tc>
          <w:tcPr>
            <w:tcW w:w="1403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color w:val="0000ff"/>
              </w:rPr>
              <w:t xml:space="preserve">2019년 7월 </w:t>
            </w:r>
          </w:p>
        </w:tc>
        <w:tc>
          <w:tcPr>
            <w:tcW w:w="1514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이체 희망일</w:t>
            </w:r>
          </w:p>
        </w:tc>
        <w:tc>
          <w:tcPr>
            <w:tcW w:w="1185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fldChar w:fldCharType="begin"/>
            </w:r>
            <w:r>
              <w:rPr>
                <w:color w:val="0000ff"/>
              </w:rPr>
              <w:instrText>eq \o\ac(</w:instrText>
            </w:r>
            <w:r>
              <w:rPr>
                <w:color w:val="0000ff"/>
              </w:rPr>
              <w:instrText>□</w:instrText>
            </w:r>
            <w:r>
              <w:rPr>
                <w:color w:val="0000ff"/>
                <w:sz w:val="14"/>
              </w:rPr>
              <w:instrText>,✔)</w:instrText>
            </w:r>
            <w:r>
              <w:fldChar w:fldCharType="end"/>
            </w:r>
            <w:r>
              <w:rPr>
                <w:rFonts w:ascii="돋움" w:eastAsia="돋움"/>
                <w:spacing w:val="-21"/>
              </w:rPr>
              <w:t xml:space="preserve"> 익월 10일</w:t>
            </w:r>
            <w:r>
              <w:rPr>
                <w:rFonts w:ascii="돋움"/>
                <w:spacing w:val="-14"/>
              </w:rPr>
              <w:t xml:space="preserve">  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/>
                <w:spacing w:val="-14"/>
              </w:rPr>
              <w:t>□</w:t>
            </w:r>
            <w:r>
              <w:rPr>
                <w:rFonts w:ascii="돋움" w:eastAsia="돋움"/>
                <w:spacing w:val="-14"/>
              </w:rPr>
              <w:t xml:space="preserve"> 말일 </w:t>
            </w:r>
          </w:p>
        </w:tc>
        <w:tc>
          <w:tcPr>
            <w:tcW w:w="1012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spacing w:val="-9"/>
              </w:rPr>
              <w:t>□</w:t>
            </w:r>
            <w:r>
              <w:rPr>
                <w:rFonts w:ascii="돋움" w:eastAsia="돋움"/>
                <w:spacing w:val="-9"/>
              </w:rPr>
              <w:t xml:space="preserve"> 25일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spacing w:val="-22"/>
                <w:sz w:val="14"/>
              </w:rPr>
              <w:t>(선납 외국인만 해당)</w:t>
            </w:r>
          </w:p>
        </w:tc>
        <w:tc>
          <w:tcPr>
            <w:tcW w:w="2313" w:type="dxa"/>
            <w:gridSpan w:val="3"/>
            <w:tcBorders>
              <w:top w:val="single" w:color="000000" w:sz="16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b/>
                <w:spacing w:val="-6"/>
                <w:sz w:val="14"/>
              </w:rPr>
              <w:t xml:space="preserve">(시작월 </w:t>
            </w:r>
            <w:r>
              <w:rPr>
                <w:rFonts w:ascii="돋움" w:eastAsia="돋움"/>
                <w:b/>
                <w:spacing w:val="-6"/>
                <w:sz w:val="14"/>
                <w:u w:val="single"/>
              </w:rPr>
              <w:t>7월</w:t>
            </w:r>
            <w:r>
              <w:rPr>
                <w:rFonts w:ascii="돋움" w:eastAsia="돋움"/>
                <w:b/>
                <w:spacing w:val="-6"/>
                <w:sz w:val="14"/>
              </w:rPr>
              <w:t xml:space="preserve">, 이체희망일 ‘익월 10일’ 경우 </w:t>
            </w:r>
            <w:r>
              <w:rPr>
                <w:rFonts w:ascii="돋움" w:eastAsia="돋움"/>
                <w:b/>
                <w:spacing w:val="-6"/>
                <w:sz w:val="14"/>
                <w:u w:val="single"/>
              </w:rPr>
              <w:t>8월 10일</w:t>
            </w:r>
            <w:r>
              <w:rPr>
                <w:rFonts w:ascii="돋움" w:eastAsia="돋움"/>
                <w:b/>
                <w:spacing w:val="-6"/>
                <w:sz w:val="14"/>
              </w:rPr>
              <w:t xml:space="preserve"> 최초 출금됨)</w:t>
            </w:r>
          </w:p>
        </w:tc>
      </w:tr>
      <w:tr>
        <w:trPr>
          <w:trHeight w:val="807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385" w:type="dxa"/>
            <w:vMerge w:val="restart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</w:rPr>
              <w:t>선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</w:rPr>
              <w:t>택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</w:rPr>
              <w:t>기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</w:rPr>
              <w:t>재</w:t>
            </w:r>
          </w:p>
        </w:tc>
        <w:tc>
          <w:tcPr>
            <w:tcW w:w="1680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가입자와의 관계</w:t>
            </w:r>
          </w:p>
        </w:tc>
        <w:tc>
          <w:tcPr>
            <w:tcW w:w="1403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  <w:rPr>
                <w:rFonts w:ascii="돋움" w:eastAsia="돋움"/>
                <w:color w:val="000000"/>
                <w:spacing w:val="-6"/>
              </w:rPr>
            </w:pPr>
          </w:p>
        </w:tc>
        <w:tc>
          <w:tcPr>
            <w:tcW w:w="6023" w:type="dxa"/>
            <w:gridSpan w:val="9"/>
            <w:tcBorders>
              <w:top w:val="single" w:color="000000" w:sz="3"/>
              <w:left w:val="single" w:color="000000" w:sz="2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z w:val="16"/>
              </w:rPr>
              <w:t>※</w:t>
            </w:r>
            <w:r>
              <w:rPr>
                <w:rFonts w:ascii="돋움" w:eastAsia="돋움"/>
                <w:b/>
                <w:sz w:val="16"/>
              </w:rPr>
              <w:t xml:space="preserve"> 대납 신청 시 작성해 주십시오.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 w:eastAsia="돋움"/>
                <w:b/>
                <w:sz w:val="16"/>
              </w:rPr>
              <w:t xml:space="preserve"> “ 상기 납부자의 보험료를 신청인(계좌명의인)이 대납하는 것에 동의합니다.”</w:t>
            </w:r>
          </w:p>
          <w:p>
            <w:pPr>
              <w:pStyle w:val="0"/>
              <w:widowControl w:val="off"/>
              <w:spacing w:line="312" w:lineRule="auto"/>
              <w:rPr>
                <w:rFonts w:ascii="돋움" w:eastAsia="돋움"/>
                <w:b/>
                <w:color w:val="000000"/>
                <w:sz w:val="6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right"/>
            </w:pPr>
            <w:r>
              <w:rPr>
                <w:rFonts w:ascii="돋움" w:eastAsia="돋움"/>
                <w:b/>
                <w:sz w:val="16"/>
              </w:rPr>
              <w:t xml:space="preserve">동의함  </w:t>
            </w:r>
            <w:r>
              <w:rPr>
                <w:rFonts w:ascii="돋움"/>
                <w:b/>
                <w:sz w:val="16"/>
              </w:rPr>
              <w:t>□</w:t>
            </w:r>
            <w:r>
              <w:rPr>
                <w:rFonts w:ascii="돋움" w:eastAsia="돋움"/>
                <w:b/>
                <w:sz w:val="16"/>
              </w:rPr>
              <w:t xml:space="preserve">      신청인                  (서명 또는 날인)</w:t>
            </w:r>
          </w:p>
        </w:tc>
      </w:tr>
      <w:tr>
        <w:trPr>
          <w:trHeight w:val="781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385" w:type="dxa"/>
            <w:vMerge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</w:tcPr>
          <w:p/>
        </w:tc>
        <w:tc>
          <w:tcPr>
            <w:tcW w:w="1680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pacing w:val="-2"/>
              </w:rPr>
              <w:t>체납보험료이체</w:t>
            </w:r>
          </w:p>
        </w:tc>
        <w:tc>
          <w:tcPr>
            <w:tcW w:w="5506" w:type="dxa"/>
            <w:gridSpan w:val="9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분할납부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최종월제외</w:t>
            </w:r>
            <w:r>
              <w:rPr>
                <w:rFonts w:ascii="돋움"/>
                <w:color w:val="0000ff"/>
              </w:rPr>
              <w:t xml:space="preserve"> </w:t>
            </w:r>
            <w:r>
              <w:rPr>
                <w:rFonts w:ascii="돋움"/>
              </w:rPr>
              <w:t xml:space="preserve">     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/>
                <w:spacing w:val="-6"/>
              </w:rPr>
              <w:t>□</w:t>
            </w:r>
            <w:r>
              <w:rPr>
                <w:rFonts w:ascii="돋움" w:eastAsia="돋움"/>
                <w:spacing w:val="-6"/>
              </w:rPr>
              <w:t xml:space="preserve"> 단순체납:      년    월  ~       년    월  (  개월) </w:t>
            </w:r>
          </w:p>
        </w:tc>
        <w:tc>
          <w:tcPr>
            <w:tcW w:w="1921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  <w:spacing w:val="-7"/>
              </w:rPr>
              <w:t>□</w:t>
            </w:r>
            <w:r>
              <w:rPr>
                <w:rFonts w:ascii="돋움" w:eastAsia="돋움"/>
                <w:b/>
                <w:spacing w:val="-7"/>
              </w:rPr>
              <w:t xml:space="preserve"> 당월분 제외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 w:eastAsia="돋움"/>
                <w:b/>
                <w:sz w:val="16"/>
              </w:rPr>
              <w:t xml:space="preserve">(체납보험료만 </w:t>
            </w:r>
            <w:r>
              <w:rPr>
                <w:rFonts w:ascii="돋움" w:eastAsia="돋움"/>
                <w:b/>
                <w:spacing w:val="-2"/>
                <w:sz w:val="16"/>
              </w:rPr>
              <w:t xml:space="preserve">자동이체 원할 경우 </w:t>
            </w:r>
            <w:r>
              <w:rPr>
                <w:rFonts w:ascii="돋움"/>
                <w:b/>
                <w:spacing w:val="-4"/>
                <w:sz w:val="16"/>
              </w:rPr>
              <w:t>“</w:t>
            </w:r>
            <w:r>
              <w:rPr>
                <w:rFonts w:ascii="돋움"/>
                <w:b/>
                <w:spacing w:val="-2"/>
                <w:sz w:val="16"/>
              </w:rPr>
              <w:t>☑</w:t>
            </w:r>
            <w:r>
              <w:rPr>
                <w:rFonts w:ascii="돋움" w:eastAsia="돋움"/>
                <w:b/>
                <w:spacing w:val="-2"/>
                <w:sz w:val="16"/>
              </w:rPr>
              <w:t>”표시</w:t>
            </w:r>
            <w:r>
              <w:rPr>
                <w:rFonts w:ascii="돋움"/>
                <w:b/>
              </w:rPr>
              <w:t>)</w:t>
            </w:r>
          </w:p>
        </w:tc>
      </w:tr>
      <w:tr>
        <w:trPr>
          <w:trHeight w:val="1426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9491" w:type="dxa"/>
            <w:gridSpan w:val="14"/>
            <w:tcBorders>
              <w:top w:val="single" w:color="000000" w:sz="3"/>
              <w:left w:val="single" w:color="000000" w:sz="2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358" w:hanging="358"/>
            </w:pPr>
            <w:r>
              <w:rPr>
                <w:rFonts w:ascii="돋움"/>
                <w:b/>
                <w:spacing w:val="-8"/>
                <w:sz w:val="16"/>
              </w:rPr>
              <w:t>※</w:t>
            </w:r>
            <w:r>
              <w:rPr>
                <w:rFonts w:ascii="돋움" w:eastAsia="돋움"/>
                <w:b/>
                <w:spacing w:val="-8"/>
                <w:sz w:val="16"/>
              </w:rPr>
              <w:t xml:space="preserve"> 연체금 일할계산 관련 자동이체 연체금은 출금일 기준으로 계산됩니다. </w:t>
            </w:r>
          </w:p>
          <w:p>
            <w:pPr>
              <w:pStyle w:val="0"/>
              <w:widowControl w:val="off"/>
              <w:spacing w:line="312" w:lineRule="auto"/>
              <w:ind w:left="358" w:hanging="358"/>
            </w:pPr>
            <w:r>
              <w:rPr>
                <w:rFonts w:ascii="돋움"/>
                <w:b/>
                <w:spacing w:val="-6"/>
                <w:sz w:val="16"/>
              </w:rPr>
              <w:t>※</w:t>
            </w:r>
            <w:r>
              <w:rPr>
                <w:rFonts w:ascii="돋움"/>
                <w:b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b/>
                <w:spacing w:val="-8"/>
                <w:sz w:val="16"/>
              </w:rPr>
              <w:t>자동이체 잔고부족으로 출금 안 된 미납보험료를 다음 출금예정일(D</w:t>
            </w:r>
            <w:r>
              <w:rPr>
                <w:rFonts w:ascii="돋움"/>
                <w:b/>
                <w:spacing w:val="-8"/>
                <w:sz w:val="16"/>
              </w:rPr>
              <w:t>ㅡ</w:t>
            </w:r>
            <w:r>
              <w:rPr>
                <w:rFonts w:ascii="돋움" w:eastAsia="돋움"/>
                <w:b/>
                <w:spacing w:val="-8"/>
                <w:sz w:val="16"/>
              </w:rPr>
              <w:t>2) 이전에 미리 납부하실 경우 연체금을 줄이실 수 있으니,</w:t>
            </w:r>
          </w:p>
          <w:p>
            <w:pPr>
              <w:pStyle w:val="0"/>
              <w:widowControl w:val="off"/>
              <w:spacing w:line="312" w:lineRule="auto"/>
              <w:ind w:left="358" w:hanging="358"/>
            </w:pPr>
            <w:r>
              <w:rPr>
                <w:rFonts w:ascii="돋움"/>
                <w:b/>
                <w:spacing w:val="-6"/>
                <w:sz w:val="16"/>
              </w:rPr>
              <w:t xml:space="preserve">   </w:t>
            </w:r>
            <w:r>
              <w:rPr>
                <w:rFonts w:ascii="돋움" w:eastAsia="돋움"/>
                <w:b/>
                <w:spacing w:val="-7"/>
                <w:sz w:val="16"/>
              </w:rPr>
              <w:t>납부를 원하실 경우 고객센터(1577</w:t>
            </w:r>
            <w:r>
              <w:rPr>
                <w:rFonts w:ascii="돋움"/>
                <w:b/>
                <w:spacing w:val="-7"/>
                <w:sz w:val="16"/>
              </w:rPr>
              <w:t>ㅡ</w:t>
            </w:r>
            <w:r>
              <w:rPr>
                <w:rFonts w:ascii="돋움" w:eastAsia="돋움"/>
                <w:b/>
                <w:spacing w:val="-7"/>
                <w:sz w:val="16"/>
              </w:rPr>
              <w:t>1000) 또는 지사로 연락주시면 가상계좌 등 납부방법을 안내해드립니다.</w:t>
            </w:r>
          </w:p>
          <w:p>
            <w:pPr>
              <w:pStyle w:val="0"/>
              <w:widowControl w:val="off"/>
              <w:spacing w:line="312" w:lineRule="auto"/>
              <w:ind w:left="358" w:hanging="358"/>
            </w:pPr>
            <w:r>
              <w:rPr>
                <w:rFonts w:ascii="돋움"/>
                <w:b/>
                <w:spacing w:val="-6"/>
                <w:sz w:val="16"/>
              </w:rPr>
              <w:t>※</w:t>
            </w:r>
            <w:r>
              <w:rPr>
                <w:rFonts w:ascii="돋움"/>
                <w:b/>
                <w:spacing w:val="-8"/>
                <w:sz w:val="16"/>
              </w:rPr>
              <w:t xml:space="preserve"> </w:t>
            </w:r>
            <w:r>
              <w:rPr>
                <w:rFonts w:ascii="돋움" w:eastAsia="돋움"/>
                <w:b/>
                <w:spacing w:val="-6"/>
                <w:sz w:val="16"/>
              </w:rPr>
              <w:t>자동이체 청구일(출금일 전 2일)이후 가상계좌 등으로 납부 시 이중납부가 될 수 있으니 유의하시기 바랍니다.</w:t>
            </w:r>
            <w:r>
              <w:rPr>
                <w:rFonts w:ascii="돋움"/>
                <w:b/>
                <w:sz w:val="16"/>
              </w:rPr>
              <w:t xml:space="preserve">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z w:val="16"/>
              </w:rPr>
              <w:t>※</w:t>
            </w:r>
            <w:r>
              <w:rPr>
                <w:rFonts w:ascii="돋움" w:eastAsia="돋움"/>
                <w:b/>
                <w:sz w:val="16"/>
              </w:rPr>
              <w:t xml:space="preserve"> 6개월 연속 전액 미이체 시 자동이체가 직권해지 될 수 있습니다.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pacing w:val="-6"/>
                <w:sz w:val="16"/>
              </w:rPr>
              <w:t>※</w:t>
            </w:r>
            <w:r>
              <w:rPr>
                <w:rFonts w:ascii="돋움" w:eastAsia="돋움"/>
                <w:b/>
                <w:spacing w:val="-6"/>
                <w:sz w:val="16"/>
              </w:rPr>
              <w:t xml:space="preserve"> 선납외국인은 납부기한(25일)에 정상적으로 출금되지 않으면 1회 재청구(10일) 후 사전 통보 없이 자동이체 직권해지 될 수 있습니다.</w:t>
            </w:r>
          </w:p>
        </w:tc>
      </w:tr>
      <w:tr>
        <w:trPr>
          <w:trHeight w:val="426"/>
        </w:trPr>
        <w:tc>
          <w:tcPr>
            <w:tcW w:w="339" w:type="dxa"/>
            <w:vMerge w:val="restart"/>
            <w:tcBorders>
              <w:top w:val="single" w:color="000000" w:sz="2"/>
              <w:left w:val="non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right="68"/>
              <w:jc w:val="center"/>
            </w:pPr>
            <w:r>
              <w:rPr>
                <w:rFonts w:eastAsia="돋움"/>
              </w:rPr>
              <w:t>환급계좌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ind w:left="20" w:right="68"/>
            </w:pPr>
            <w:r>
              <w:rPr>
                <w:rFonts w:eastAsia="돋움"/>
                <w:b/>
              </w:rPr>
              <w:t>자동이체계좌와</w:t>
            </w:r>
          </w:p>
          <w:p>
            <w:pPr>
              <w:pStyle w:val="0"/>
              <w:widowControl w:val="off"/>
              <w:spacing w:line="288" w:lineRule="auto"/>
              <w:ind w:left="20" w:right="68"/>
            </w:pPr>
            <w:r>
              <w:rPr>
                <w:rFonts w:ascii="돋움" w:eastAsia="돋움"/>
                <w:b/>
              </w:rPr>
              <w:t xml:space="preserve">동일 </w:t>
            </w:r>
            <w:r>
              <w:fldChar w:fldCharType="begin"/>
            </w:r>
            <w:r>
              <w:rPr>
                <w:b/>
                <w:color w:val="0000ff"/>
              </w:rPr>
              <w:instrText>eq \o\ac(</w:instrText>
            </w:r>
            <w:r>
              <w:rPr>
                <w:b/>
                <w:color w:val="0000ff"/>
              </w:rPr>
              <w:instrText>□</w:instrText>
            </w:r>
            <w:r>
              <w:rPr>
                <w:b/>
                <w:color w:val="0000ff"/>
                <w:sz w:val="14"/>
              </w:rPr>
              <w:instrText>,✔)</w:instrText>
            </w:r>
            <w:r>
              <w:fldChar w:fldCharType="end"/>
            </w:r>
          </w:p>
        </w:tc>
        <w:tc>
          <w:tcPr>
            <w:tcW w:w="1068" w:type="dxa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right="68"/>
            </w:pPr>
            <w:r>
              <w:rPr>
                <w:rFonts w:ascii="돋움" w:eastAsia="돋움"/>
              </w:rPr>
              <w:t xml:space="preserve"> 신청내용</w:t>
            </w:r>
          </w:p>
        </w:tc>
        <w:tc>
          <w:tcPr>
            <w:tcW w:w="7426" w:type="dxa"/>
            <w:gridSpan w:val="11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fldChar w:fldCharType="begin"/>
            </w:r>
            <w:r>
              <w:rPr>
                <w:b/>
                <w:color w:val="0000ff"/>
              </w:rPr>
              <w:instrText>eq \o\ac(</w:instrText>
            </w:r>
            <w:r>
              <w:rPr>
                <w:b/>
                <w:color w:val="0000ff"/>
              </w:rPr>
              <w:instrText>□</w:instrText>
            </w:r>
            <w:r>
              <w:rPr>
                <w:b/>
                <w:color w:val="0000ff"/>
                <w:sz w:val="14"/>
              </w:rPr>
              <w:instrText>,✔)</w:instrText>
            </w:r>
            <w:r>
              <w:fldChar w:fldCharType="end"/>
            </w:r>
            <w:r>
              <w:rPr>
                <w:rFonts w:ascii="돋움" w:eastAsia="돋움"/>
              </w:rPr>
              <w:t xml:space="preserve"> 신규   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변경  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해지</w:t>
            </w:r>
          </w:p>
        </w:tc>
      </w:tr>
      <w:tr>
        <w:trPr>
          <w:trHeight w:val="426"/>
        </w:trPr>
        <w:tc>
          <w:tcPr>
            <w:tcW w:w="339" w:type="dxa"/>
            <w:vMerge/>
            <w:tcBorders>
              <w:top w:val="single" w:color="000000" w:sz="2"/>
              <w:left w:val="none" w:color="00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997" w:type="dxa"/>
            <w:gridSpan w:val="2"/>
            <w:vMerge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3"/>
            </w:tcBorders>
          </w:tcPr>
          <w:p/>
        </w:tc>
        <w:tc>
          <w:tcPr>
            <w:tcW w:w="10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270" w:hanging="270"/>
            </w:pPr>
            <w:r>
              <w:rPr>
                <w:rFonts w:ascii="돋움" w:eastAsia="돋움"/>
                <w:b/>
                <w:spacing w:val="-11"/>
              </w:rPr>
              <w:t xml:space="preserve"> 금융기관명</w:t>
            </w:r>
          </w:p>
        </w:tc>
        <w:tc>
          <w:tcPr>
            <w:tcW w:w="140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270" w:hanging="270"/>
            </w:pPr>
            <w:r>
              <w:rPr>
                <w:rFonts w:ascii="돋움"/>
              </w:rPr>
              <w:t xml:space="preserve">              </w:t>
            </w:r>
          </w:p>
        </w:tc>
        <w:tc>
          <w:tcPr>
            <w:tcW w:w="15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eastAsia="돋움"/>
                <w:b/>
              </w:rPr>
              <w:t>계좌번호</w:t>
            </w:r>
          </w:p>
        </w:tc>
        <w:tc>
          <w:tcPr>
            <w:tcW w:w="4510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426"/>
        </w:trPr>
        <w:tc>
          <w:tcPr>
            <w:tcW w:w="339" w:type="dxa"/>
            <w:vMerge/>
            <w:tcBorders>
              <w:top w:val="single" w:color="000000" w:sz="2"/>
              <w:left w:val="none" w:color="00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997" w:type="dxa"/>
            <w:gridSpan w:val="2"/>
            <w:vMerge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3"/>
            </w:tcBorders>
          </w:tcPr>
          <w:p/>
        </w:tc>
        <w:tc>
          <w:tcPr>
            <w:tcW w:w="1068" w:type="dxa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b/>
              </w:rPr>
              <w:t xml:space="preserve"> 예금주 </w:t>
            </w:r>
          </w:p>
        </w:tc>
        <w:tc>
          <w:tcPr>
            <w:tcW w:w="1403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</w:rPr>
              <w:t>예금주주민번호</w:t>
            </w:r>
          </w:p>
        </w:tc>
        <w:tc>
          <w:tcPr>
            <w:tcW w:w="1521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pacing w:val="-13"/>
              </w:rPr>
              <w:t>예금주전화번호</w:t>
            </w:r>
          </w:p>
        </w:tc>
        <w:tc>
          <w:tcPr>
            <w:tcW w:w="1634" w:type="dxa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594"/>
        </w:trPr>
        <w:tc>
          <w:tcPr>
            <w:tcW w:w="339" w:type="dxa"/>
            <w:vMerge/>
            <w:tcBorders>
              <w:top w:val="single" w:color="000000" w:sz="2"/>
              <w:left w:val="none" w:color="00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9491" w:type="dxa"/>
            <w:gridSpan w:val="14"/>
            <w:tcBorders>
              <w:top w:val="single" w:color="000000" w:sz="16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z w:val="16"/>
              </w:rPr>
              <w:t>※</w:t>
            </w:r>
            <w:r>
              <w:rPr>
                <w:rFonts w:ascii="돋움" w:eastAsia="돋움"/>
                <w:b/>
                <w:sz w:val="16"/>
              </w:rPr>
              <w:t xml:space="preserve"> 환급계좌를 신청하면 향후 발생하는 환급금은 환급계좌로 자동 입금됩니다.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z w:val="16"/>
              </w:rPr>
              <w:t>※</w:t>
            </w:r>
            <w:r>
              <w:rPr>
                <w:rFonts w:ascii="돋움"/>
                <w:b/>
                <w:sz w:val="16"/>
              </w:rPr>
              <w:t xml:space="preserve"> </w:t>
            </w:r>
            <w:r>
              <w:rPr>
                <w:rFonts w:ascii="돋움" w:eastAsia="돋움"/>
                <w:b/>
                <w:sz w:val="16"/>
                <w:u w:val="single"/>
              </w:rPr>
              <w:t>납부의무자 본인계좌만 신청가능</w:t>
            </w:r>
            <w:r>
              <w:rPr>
                <w:rFonts w:ascii="돋움" w:eastAsia="돋움"/>
                <w:b/>
                <w:sz w:val="16"/>
              </w:rPr>
              <w:t xml:space="preserve">하며, 환급계좌 예금주가 해당세대에서 상실되면 환급계좌도 직권 해지됩니다. </w:t>
            </w:r>
          </w:p>
        </w:tc>
      </w:tr>
      <w:tr>
        <w:trPr>
          <w:trHeight w:val="1979"/>
        </w:trPr>
        <w:tc>
          <w:tcPr>
            <w:tcW w:w="9831" w:type="dxa"/>
            <w:gridSpan w:val="15"/>
            <w:tcBorders>
              <w:top w:val="single" w:color="000000" w:sz="16"/>
              <w:left w:val="none" w:color="000000" w:sz="11"/>
              <w:bottom w:val="dotted" w:color="000000" w:sz="9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ind w:left="60"/>
            </w:pPr>
            <w:r>
              <w:rPr>
                <w:rFonts w:ascii="돋움" w:eastAsia="돋움"/>
              </w:rPr>
              <w:t>[개인정보 수집 및 이용 동의]</w:t>
            </w:r>
          </w:p>
          <w:p>
            <w:pPr>
              <w:pStyle w:val="0"/>
              <w:widowControl w:val="off"/>
              <w:spacing w:line="288" w:lineRule="auto"/>
              <w:ind w:right="40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ㅡ</w:t>
            </w:r>
            <w:r>
              <w:rPr>
                <w:rFonts w:ascii="돋움" w:eastAsia="돋움"/>
              </w:rPr>
              <w:t xml:space="preserve"> 수집 및 이용목적 : 자동이체 서비스의 원활한 제공 및 보험료 환급금 지급</w:t>
            </w:r>
          </w:p>
          <w:p>
            <w:pPr>
              <w:pStyle w:val="0"/>
              <w:widowControl w:val="off"/>
              <w:spacing w:line="288" w:lineRule="auto"/>
              <w:ind w:right="40"/>
            </w:pPr>
            <w:r>
              <w:rPr>
                <w:rFonts w:ascii="돋움"/>
              </w:rPr>
              <w:t xml:space="preserve"> </w:t>
            </w:r>
            <w:r>
              <w:rPr>
                <w:rFonts w:ascii="돋움"/>
              </w:rPr>
              <w:t>ㅡ</w:t>
            </w:r>
            <w:r>
              <w:rPr>
                <w:rFonts w:ascii="돋움" w:eastAsia="돋움"/>
              </w:rPr>
              <w:t xml:space="preserve"> 수집항목(개인정보) : </w:t>
            </w:r>
            <w:r>
              <w:rPr>
                <w:rFonts w:eastAsia="돋움"/>
                <w:b/>
              </w:rPr>
              <w:t>필수항목</w:t>
            </w:r>
            <w:r>
              <w:rPr>
                <w:rFonts w:ascii="돋움" w:eastAsia="돋움"/>
              </w:rPr>
              <w:t>(성명, 전화번호, 주소, 계좌정보)</w:t>
            </w:r>
          </w:p>
          <w:p>
            <w:pPr>
              <w:pStyle w:val="0"/>
              <w:widowControl w:val="off"/>
              <w:spacing w:line="288" w:lineRule="auto"/>
              <w:ind w:right="40"/>
            </w:pPr>
            <w:r>
              <w:rPr>
                <w:rFonts w:ascii="돋움"/>
              </w:rPr>
              <w:t xml:space="preserve"> </w:t>
            </w:r>
            <w:r>
              <w:rPr>
                <w:rFonts w:ascii="돋움"/>
              </w:rPr>
              <w:t>ㅡ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b/>
                <w:u w:val="single"/>
              </w:rPr>
              <w:t xml:space="preserve">보유 및 이용기간 : </w:t>
            </w:r>
            <w:r>
              <w:rPr>
                <w:rFonts w:ascii="돋움" w:eastAsia="돋움"/>
                <w:b/>
                <w:spacing w:val="-9"/>
                <w:u w:val="single"/>
              </w:rPr>
              <w:t>전자금융거래법에 의거 자동이체 이용 종료 또는 해지 후 5년 / 환급계좌 해지 후 5년</w:t>
            </w:r>
          </w:p>
          <w:p>
            <w:pPr>
              <w:pStyle w:val="0"/>
              <w:widowControl w:val="off"/>
              <w:spacing w:line="288" w:lineRule="auto"/>
              <w:ind w:left="333" w:right="40" w:hanging="333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ㅡ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pacing w:val="-5"/>
              </w:rPr>
              <w:t>신청고객은 개인정보 수집 및 이용을 거부할 권리가 있으며, 권리행사 시 자동이체</w:t>
            </w:r>
            <w:r>
              <w:rPr>
                <w:rFonts w:ascii="돋움" w:eastAsia="돋움"/>
                <w:spacing w:val="-1"/>
              </w:rPr>
              <w:t xml:space="preserve"> 및 환급계좌 신청이 거부될 수 있습니다.</w:t>
            </w:r>
          </w:p>
          <w:p>
            <w:pPr>
              <w:pStyle w:val="0"/>
              <w:widowControl w:val="off"/>
              <w:wordWrap w:val="1"/>
              <w:spacing w:line="288" w:lineRule="auto"/>
              <w:ind w:right="40"/>
              <w:jc w:val="right"/>
            </w:pPr>
            <w:r>
              <w:rPr>
                <w:rFonts w:ascii="돋움"/>
              </w:rPr>
              <w:t xml:space="preserve">                                                           </w:t>
            </w:r>
            <w:r>
              <w:rPr>
                <w:rFonts w:ascii="돋움"/>
                <w:b/>
              </w:rPr>
              <w:t xml:space="preserve"> </w:t>
            </w:r>
            <w:r>
              <w:rPr>
                <w:rFonts w:ascii="돋움" w:eastAsia="돋움"/>
                <w:b/>
                <w:spacing w:val="3"/>
              </w:rPr>
              <w:t xml:space="preserve">(개인정보)  동의함 </w:t>
            </w:r>
            <w:r>
              <w:fldChar w:fldCharType="begin"/>
            </w:r>
            <w:r>
              <w:rPr>
                <w:b/>
                <w:color w:val="0000ff"/>
              </w:rPr>
              <w:instrText>eq \o\ac(</w:instrText>
            </w:r>
            <w:r>
              <w:rPr>
                <w:b/>
                <w:color w:val="0000ff"/>
              </w:rPr>
              <w:instrText>□</w:instrText>
            </w:r>
            <w:r>
              <w:rPr>
                <w:b/>
                <w:color w:val="0000ff"/>
                <w:sz w:val="14"/>
              </w:rPr>
              <w:instrText>,✔)</w:instrText>
            </w:r>
            <w:r>
              <w:fldChar w:fldCharType="end"/>
            </w:r>
            <w:r>
              <w:rPr>
                <w:rFonts w:ascii="돋움" w:eastAsia="돋움"/>
                <w:b/>
                <w:spacing w:val="3"/>
              </w:rPr>
              <w:t xml:space="preserve">   동의안함 </w:t>
            </w:r>
            <w:r>
              <w:rPr>
                <w:rFonts w:ascii="돋움"/>
                <w:b/>
                <w:spacing w:val="3"/>
              </w:rPr>
              <w:t>□</w:t>
            </w:r>
          </w:p>
        </w:tc>
      </w:tr>
      <w:tr>
        <w:trPr>
          <w:trHeight w:val="370"/>
        </w:trPr>
        <w:tc>
          <w:tcPr>
            <w:tcW w:w="9831" w:type="dxa"/>
            <w:gridSpan w:val="15"/>
            <w:tcBorders>
              <w:top w:val="dotted" w:color="000000" w:sz="9"/>
              <w:left w:val="none" w:color="000000" w:sz="11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ind w:left="60"/>
            </w:pPr>
            <w:r>
              <w:rPr>
                <w:rFonts w:ascii="돋움"/>
              </w:rPr>
              <w:t>※</w:t>
            </w:r>
            <w:r>
              <w:rPr>
                <w:rFonts w:ascii="돋움" w:eastAsia="돋움"/>
              </w:rPr>
              <w:t xml:space="preserve"> 국민건강보험법 시행령 제81조에 따라 국민건강보험공단은 주민등록번호 처리가 가능합니다.</w:t>
            </w:r>
          </w:p>
        </w:tc>
      </w:tr>
      <w:tr>
        <w:trPr>
          <w:trHeight w:val="2036"/>
        </w:trPr>
        <w:tc>
          <w:tcPr>
            <w:tcW w:w="9831" w:type="dxa"/>
            <w:gridSpan w:val="15"/>
            <w:tcBorders>
              <w:top w:val="single" w:color="000000" w:sz="16"/>
              <w:left w:val="none" w:color="000000" w:sz="11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before="100" w:line="288"/>
              <w:ind w:left="100" w:right="100"/>
            </w:pPr>
            <w:r>
              <w:rPr>
                <w:rFonts w:ascii="돋움" w:eastAsia="돋움"/>
                <w:spacing w:val="-11"/>
              </w:rPr>
              <w:t>본인은 자동이체거래약관에 대한 설명을 충분히 이해하였으며, 자</w:t>
            </w:r>
            <w:r>
              <w:rPr>
                <w:rFonts w:ascii="돋움" w:eastAsia="돋움"/>
                <w:spacing w:val="-2"/>
              </w:rPr>
              <w:t>동이체를 신청한 때로부터 해</w:t>
            </w:r>
            <w:r>
              <w:rPr>
                <w:rFonts w:ascii="돋움" w:eastAsia="돋움"/>
                <w:spacing w:val="-4"/>
              </w:rPr>
              <w:t xml:space="preserve">지 </w:t>
            </w:r>
            <w:r>
              <w:rPr>
                <w:rFonts w:ascii="돋움" w:eastAsia="돋움"/>
                <w:spacing w:val="-8"/>
              </w:rPr>
              <w:t>신청할 때까지</w:t>
            </w:r>
            <w:r>
              <w:rPr>
                <w:rFonts w:ascii="돋움"/>
                <w:spacing w:val="-14"/>
              </w:rPr>
              <w:t xml:space="preserve"> </w:t>
            </w:r>
            <w:r>
              <w:rPr>
                <w:rFonts w:eastAsia="돋움"/>
                <w:spacing w:val="-1"/>
              </w:rPr>
              <w:t>금융거래</w:t>
            </w:r>
            <w:r>
              <w:rPr>
                <w:rFonts w:ascii="돋움" w:eastAsia="돋움"/>
                <w:spacing w:val="-2"/>
              </w:rPr>
              <w:t>정보(거래금융기관명, 영업점명, 계좌번호, 주민등록번호 등)를</w:t>
            </w:r>
            <w:r>
              <w:rPr>
                <w:rFonts w:ascii="돋움" w:eastAsia="돋움"/>
                <w:spacing w:val="-8"/>
              </w:rPr>
              <w:t xml:space="preserve"> 상기 거래금융기관에 </w:t>
            </w:r>
            <w:r>
              <w:rPr>
                <w:rFonts w:ascii="돋움" w:eastAsia="돋움"/>
                <w:spacing w:val="-12"/>
              </w:rPr>
              <w:t>제공하는 것과 위 정</w:t>
            </w:r>
            <w:r>
              <w:rPr>
                <w:rFonts w:ascii="돋움" w:eastAsia="돋움"/>
                <w:spacing w:val="-10"/>
              </w:rPr>
              <w:t xml:space="preserve">보 제공사실을 </w:t>
            </w:r>
            <w:r>
              <w:rPr>
                <w:rFonts w:ascii="돋움" w:eastAsia="돋움"/>
                <w:spacing w:val="-12"/>
              </w:rPr>
              <w:t xml:space="preserve">명의인에게 통지하지 않는 것에 </w:t>
            </w:r>
            <w:r>
              <w:rPr>
                <w:rFonts w:eastAsia="돋움"/>
                <w:spacing w:val="-20"/>
              </w:rPr>
              <w:t>대하</w:t>
            </w:r>
            <w:r>
              <w:rPr>
                <w:rFonts w:ascii="돋움" w:eastAsia="돋움"/>
                <w:spacing w:val="-18"/>
              </w:rPr>
              <w:t xml:space="preserve">여 </w:t>
            </w:r>
            <w:r>
              <w:rPr>
                <w:rFonts w:ascii="돋움" w:eastAsia="돋움"/>
                <w:spacing w:val="-17"/>
              </w:rPr>
              <w:t>약관과 ‘</w:t>
            </w:r>
            <w:r>
              <w:rPr>
                <w:rFonts w:ascii="돋움" w:eastAsia="돋움"/>
                <w:spacing w:val="-18"/>
              </w:rPr>
              <w:t>금융실명거래 및 비</w:t>
            </w:r>
            <w:r>
              <w:rPr>
                <w:rFonts w:eastAsia="돋움"/>
                <w:spacing w:val="-16"/>
              </w:rPr>
              <w:t>밀</w:t>
            </w:r>
            <w:r>
              <w:rPr>
                <w:rFonts w:eastAsia="돋움"/>
                <w:spacing w:val="-17"/>
              </w:rPr>
              <w:t>보</w:t>
            </w:r>
            <w:r>
              <w:rPr>
                <w:rFonts w:eastAsia="돋움"/>
                <w:spacing w:val="-16"/>
              </w:rPr>
              <w:t>장</w:t>
            </w:r>
            <w:r>
              <w:rPr>
                <w:rFonts w:ascii="돋움" w:eastAsia="돋움"/>
                <w:spacing w:val="-13"/>
              </w:rPr>
              <w:t>에 관한 법</w:t>
            </w:r>
            <w:r>
              <w:rPr>
                <w:rFonts w:ascii="돋움" w:eastAsia="돋움"/>
                <w:spacing w:val="-6"/>
              </w:rPr>
              <w:t xml:space="preserve">률’의 </w:t>
            </w:r>
            <w:r>
              <w:rPr>
                <w:rFonts w:ascii="돋움" w:eastAsia="돋움"/>
                <w:spacing w:val="-2"/>
              </w:rPr>
              <w:t>규정에 따라 동의하며 위와 같이 자동이체를 신청합니다.</w:t>
            </w:r>
          </w:p>
          <w:p>
            <w:pPr>
              <w:pStyle w:val="0"/>
              <w:widowControl w:val="off"/>
              <w:spacing w:line="432" w:lineRule="auto"/>
              <w:ind w:right="14"/>
            </w:pPr>
            <w:r>
              <w:rPr>
                <w:rFonts w:ascii="돋움"/>
              </w:rPr>
              <w:t xml:space="preserve">                                                   </w:t>
            </w:r>
            <w:r>
              <w:rPr>
                <w:rFonts w:ascii="돋움" w:eastAsia="돋움"/>
                <w:b/>
              </w:rPr>
              <w:t xml:space="preserve">신 청 일 : </w:t>
            </w:r>
            <w:r>
              <w:rPr>
                <w:rFonts w:ascii="돋움" w:eastAsia="돋움"/>
                <w:b/>
                <w:color w:val="0000ff"/>
              </w:rPr>
              <w:t xml:space="preserve">2019년 7월 15일  </w:t>
            </w:r>
            <w:r>
              <w:rPr>
                <w:rFonts w:ascii="돋움"/>
                <w:b/>
              </w:rPr>
              <w:t xml:space="preserve"> 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돋움" w:eastAsia="돋움"/>
                <w:b/>
              </w:rPr>
              <w:t xml:space="preserve">                                                   신 청 인 : </w:t>
            </w:r>
            <w:r>
              <w:rPr>
                <w:rFonts w:ascii="돋움" w:eastAsia="돋움"/>
                <w:b/>
                <w:color w:val="0000ff"/>
              </w:rPr>
              <w:t>김○○</w:t>
            </w:r>
            <w:r>
              <w:rPr>
                <w:rFonts w:ascii="돋움" w:eastAsia="돋움"/>
                <w:b/>
                <w:color w:val="0000ff"/>
                <w:sz w:val="16"/>
              </w:rPr>
              <w:t xml:space="preserve"> (서명 또는 날인)</w:t>
            </w:r>
          </w:p>
          <w:p>
            <w:pPr>
              <w:pStyle w:val="0"/>
              <w:widowControl w:val="off"/>
              <w:wordWrap w:val="1"/>
              <w:spacing w:line="432" w:lineRule="auto"/>
              <w:jc w:val="right"/>
            </w:pPr>
            <w:r>
              <w:rPr>
                <w:rFonts w:ascii="돋움"/>
                <w:b/>
              </w:rPr>
              <w:t xml:space="preserve">                                       </w:t>
            </w:r>
            <w:r>
              <w:rPr>
                <w:rFonts w:ascii="돋움"/>
                <w:b/>
                <w:sz w:val="18"/>
              </w:rPr>
              <w:t xml:space="preserve"> </w:t>
            </w:r>
            <w:r>
              <w:rPr>
                <w:rFonts w:ascii="돋움" w:eastAsia="돋움"/>
                <w:b/>
              </w:rPr>
              <w:t xml:space="preserve"> 국민건강보험공단 이사장 귀하</w:t>
            </w:r>
          </w:p>
        </w:tc>
      </w:tr>
    </w:tbl>
    <w:tbl>
      <w:tblPr>
        <w:tblOverlap w:val="never"/>
        <w:tblW w:w="9831" w:type="dxa"/>
        <w:tblBorders>
          <w:top w:val="single" w:color="000000" w:sz="2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31"/>
      </w:tblGrid>
      <w:tr>
        <w:trPr>
          <w:trHeight w:val="1948"/>
        </w:trPr>
        <w:tc>
          <w:tcPr>
            <w:tcW w:w="9831" w:type="dxa"/>
            <w:tcBorders>
              <w:top w:val="single" w:color="000000" w:sz="16"/>
              <w:left w:val="none" w:color="000000" w:sz="11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17"/>
              <w:widowControl w:val="off"/>
              <w:wordWrap w:val="0"/>
              <w:ind w:left="120"/>
            </w:pPr>
            <w:r>
              <w:rPr>
                <w:rFonts w:ascii="돋움" w:eastAsia="돋움"/>
                <w:sz w:val="16"/>
              </w:rPr>
              <w:t xml:space="preserve">&lt;기재요령&gt; 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pacing w:val="-5"/>
                <w:sz w:val="16"/>
              </w:rPr>
              <w:t>•</w:t>
            </w:r>
            <w:r>
              <w:rPr>
                <w:rFonts w:ascii="돋움" w:eastAsia="돋움"/>
                <w:spacing w:val="-5"/>
                <w:sz w:val="16"/>
              </w:rPr>
              <w:t xml:space="preserve"> 인적사항의 “성명”, “주민등록번호”, “주소”는 주민등록표등(초)본의 “성명” 및 “주민등록번호”, “주소”로서 공단에 신고 된 사항을 기재하십시오.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각 보험별로 신청사항이 다르니 해당보험 기재란에 정확히 기재합니다. 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“신청내용”에 “</w:t>
            </w:r>
            <w:r>
              <w:rPr>
                <w:rFonts w:ascii="돋움"/>
                <w:sz w:val="16"/>
              </w:rPr>
              <w:t>☑</w:t>
            </w:r>
            <w:r>
              <w:rPr>
                <w:rFonts w:ascii="돋움" w:eastAsia="돋움"/>
                <w:sz w:val="16"/>
              </w:rPr>
              <w:t xml:space="preserve">”표시를 하고 “금융기관명”, “계좌번호”, “예금주”, “예금주주민번호”를 정확히 기재해주십시오. 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“적용시작월” 은 자동이체 시작을 희망하는 보험료의 고지월을 기재하여 주시기 바랍니다.  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“체납보험료 이체”와 “가입자와의 관계”의 경우 선택기재사항입니다. 해당 사항인지 확인하시고 기재하여 주십시오.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b/>
                <w:sz w:val="16"/>
              </w:rPr>
              <w:t>‘개인정보 수집 및 이용 동의’ 내용을 정확히 읽으시고, 자동이체 원할 경우 반드시 ‘동의함’에 “</w:t>
            </w:r>
            <w:r>
              <w:rPr>
                <w:rFonts w:ascii="돋움"/>
                <w:b/>
                <w:sz w:val="16"/>
              </w:rPr>
              <w:t>☑</w:t>
            </w:r>
            <w:r>
              <w:rPr>
                <w:rFonts w:ascii="돋움" w:eastAsia="돋움"/>
                <w:b/>
                <w:sz w:val="16"/>
              </w:rPr>
              <w:t>” 표시해 주십시오.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자동이체 계좌와 환급 계좌가 동일한 경우 “자동이체 계좌와 동일”에 “</w:t>
            </w:r>
            <w:r>
              <w:rPr>
                <w:rFonts w:ascii="돋움"/>
                <w:sz w:val="16"/>
              </w:rPr>
              <w:t>☑</w:t>
            </w:r>
            <w:r>
              <w:rPr>
                <w:rFonts w:ascii="돋움" w:eastAsia="돋움"/>
                <w:sz w:val="16"/>
              </w:rPr>
              <w:t>”표시해 주십시오.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기타 작성시 의문사항은 관할지사나 국민건강보험공단 고객센터 1577</w:t>
            </w:r>
            <w:r>
              <w:rPr>
                <w:rFonts w:ascii="돋움"/>
                <w:sz w:val="16"/>
              </w:rPr>
              <w:t>ㅡ</w:t>
            </w:r>
            <w:r>
              <w:rPr>
                <w:rFonts w:ascii="돋움" w:eastAsia="돋움"/>
                <w:sz w:val="16"/>
              </w:rPr>
              <w:t>1000번으로 문의하십시오.</w:t>
            </w:r>
          </w:p>
        </w:tc>
      </w:tr>
    </w:tbl>
    <w:tbl>
      <w:tblPr>
        <w:tblpPr w:leftFromText="28" w:rightFromText="28" w:topFromText="28" w:bottomFromText="28" w:vertAnchor="text" w:horzAnchor="text" w:tblpXSpec="left" w:tblpY="63"/>
        <w:tblOverlap w:val="never"/>
        <w:tblW w:w="986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64"/>
      </w:tblGrid>
      <w:tr>
        <w:trPr>
          <w:trHeight w:val="12268"/>
        </w:trPr>
        <w:tc>
          <w:tcPr>
            <w:tcW w:w="9864" w:type="dxa"/>
            <w:tcBorders>
              <w:top w:val="single" w:color="000000" w:sz="3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ind w:right="180"/>
              <w:jc w:val="center"/>
            </w:pPr>
            <w:r>
              <w:rPr>
                <w:rFonts w:ascii="돋움" w:eastAsia="돋움"/>
                <w:b/>
                <w:sz w:val="16"/>
              </w:rPr>
              <w:t>&lt;계좌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b/>
                <w:sz w:val="16"/>
              </w:rPr>
              <w:t>자동이체 거래 약관&gt;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pacing w:val="1"/>
                <w:sz w:val="16"/>
              </w:rPr>
              <w:t>제1조(목적)</w:t>
            </w:r>
            <w:r>
              <w:rPr>
                <w:rFonts w:ascii="돋움"/>
                <w:spacing w:val="1"/>
                <w:sz w:val="16"/>
              </w:rPr>
              <w:t xml:space="preserve"> </w:t>
            </w:r>
            <w:r>
              <w:rPr>
                <w:rFonts w:ascii="돋움" w:eastAsia="돋움"/>
                <w:spacing w:val="-1"/>
                <w:sz w:val="16"/>
              </w:rPr>
              <w:t>이 약관은 계좌 자동이체의 방법으로 보험료를 납부하는 자와 국민건강보험공단(이하 “공단”)과의 절차 및 방법 등에 관한 구체적인 사항을 정하는 것을 목적으로 합니다.</w:t>
            </w:r>
          </w:p>
          <w:p>
            <w:pPr>
              <w:pStyle w:val="0"/>
              <w:widowControl w:val="off"/>
              <w:spacing w:line="360" w:lineRule="auto"/>
              <w:ind w:left="280" w:right="180" w:hanging="280"/>
            </w:pPr>
            <w:r>
              <w:rPr>
                <w:rFonts w:ascii="돋움" w:eastAsia="돋움"/>
                <w:b/>
                <w:sz w:val="16"/>
              </w:rPr>
              <w:t>제2조(정의)</w:t>
            </w:r>
            <w:r>
              <w:rPr>
                <w:rFonts w:ascii="돋움" w:eastAsia="돋움"/>
                <w:sz w:val="16"/>
              </w:rPr>
              <w:t xml:space="preserve"> 이 약관에서 사용하는 용어의 정의는 다음과 같습니다.</w:t>
            </w:r>
          </w:p>
          <w:p>
            <w:pPr>
              <w:pStyle w:val="0"/>
              <w:widowControl w:val="off"/>
              <w:spacing w:line="360" w:lineRule="auto"/>
              <w:ind w:left="488" w:right="180" w:hanging="488"/>
            </w:pPr>
            <w:r>
              <w:rPr>
                <w:rFonts w:ascii="돋움"/>
                <w:sz w:val="16"/>
              </w:rPr>
              <w:t xml:space="preserve">  1. </w:t>
            </w:r>
            <w:r>
              <w:rPr>
                <w:rFonts w:ascii="돋움" w:eastAsia="돋움"/>
                <w:spacing w:val="-4"/>
                <w:sz w:val="16"/>
              </w:rPr>
              <w:t>“보</w:t>
            </w:r>
            <w:r>
              <w:rPr>
                <w:rFonts w:ascii="돋움" w:eastAsia="돋움"/>
                <w:spacing w:val="-6"/>
                <w:sz w:val="16"/>
              </w:rPr>
              <w:t xml:space="preserve">험료”란 </w:t>
            </w:r>
            <w:r>
              <w:rPr>
                <w:rFonts w:ascii="돋움" w:eastAsia="돋움"/>
                <w:spacing w:val="-6"/>
                <w:sz w:val="16"/>
              </w:rPr>
              <w:t>「국민건강보험법」에</w:t>
            </w:r>
            <w:r>
              <w:rPr>
                <w:rFonts w:ascii="돋움" w:eastAsia="돋움"/>
                <w:spacing w:val="-6"/>
                <w:sz w:val="16"/>
              </w:rPr>
              <w:t xml:space="preserve"> 따른 보험료, </w:t>
            </w:r>
            <w:r>
              <w:rPr>
                <w:rFonts w:ascii="돋움" w:eastAsia="돋움"/>
                <w:spacing w:val="-6"/>
                <w:sz w:val="16"/>
              </w:rPr>
              <w:t>「국민연금법」에</w:t>
            </w:r>
            <w:r>
              <w:rPr>
                <w:rFonts w:ascii="돋움" w:eastAsia="돋움"/>
                <w:spacing w:val="-6"/>
                <w:sz w:val="16"/>
              </w:rPr>
              <w:t xml:space="preserve"> 따른 연금보험료, </w:t>
            </w:r>
            <w:r>
              <w:rPr>
                <w:rFonts w:ascii="돋움" w:eastAsia="돋움"/>
                <w:spacing w:val="-6"/>
                <w:sz w:val="16"/>
              </w:rPr>
              <w:t>「고용보험</w:t>
            </w:r>
            <w:r>
              <w:rPr>
                <w:rFonts w:ascii="돋움" w:eastAsia="돋움"/>
                <w:spacing w:val="-6"/>
                <w:sz w:val="16"/>
              </w:rPr>
              <w:t xml:space="preserve"> 및 산업재해보상보험의</w:t>
            </w:r>
            <w:r>
              <w:rPr>
                <w:rFonts w:ascii="돋움" w:eastAsia="돋움"/>
                <w:spacing w:val="-4"/>
                <w:sz w:val="16"/>
              </w:rPr>
              <w:t xml:space="preserve"> 보험료징수등에 관한 법률</w:t>
            </w:r>
            <w:r>
              <w:rPr>
                <w:rFonts w:ascii="돋움" w:eastAsia="돋움"/>
                <w:spacing w:val="-4"/>
                <w:sz w:val="16"/>
              </w:rPr>
              <w:t>」에</w:t>
            </w:r>
            <w:r>
              <w:rPr>
                <w:rFonts w:ascii="돋움" w:eastAsia="돋움"/>
                <w:spacing w:val="-4"/>
                <w:sz w:val="16"/>
              </w:rPr>
              <w:t xml:space="preserve"> 따른 고용보험료</w:t>
            </w:r>
            <w:r>
              <w:rPr>
                <w:rFonts w:ascii="돋움" w:eastAsia="돋움"/>
                <w:spacing w:val="-4"/>
                <w:sz w:val="16"/>
              </w:rPr>
              <w:t>․산업재해보상보험료</w:t>
            </w:r>
            <w:r>
              <w:rPr>
                <w:rFonts w:ascii="돋움"/>
                <w:spacing w:val="-4"/>
                <w:sz w:val="16"/>
              </w:rPr>
              <w:t xml:space="preserve">, </w:t>
            </w:r>
            <w:r>
              <w:rPr>
                <w:rFonts w:ascii="돋움" w:eastAsia="돋움"/>
                <w:spacing w:val="-4"/>
                <w:sz w:val="16"/>
              </w:rPr>
              <w:t>「임금채권보장법」에</w:t>
            </w:r>
            <w:r>
              <w:rPr>
                <w:rFonts w:ascii="돋움" w:eastAsia="돋움"/>
                <w:spacing w:val="-4"/>
                <w:sz w:val="16"/>
              </w:rPr>
              <w:t xml:space="preserve"> 따른 부담금 및 </w:t>
            </w:r>
            <w:r>
              <w:rPr>
                <w:rFonts w:ascii="돋움" w:eastAsia="돋움"/>
                <w:spacing w:val="-4"/>
                <w:sz w:val="16"/>
              </w:rPr>
              <w:t>「석면피해구제법」에</w:t>
            </w:r>
            <w:r>
              <w:rPr>
                <w:rFonts w:ascii="돋움" w:eastAsia="돋움"/>
                <w:spacing w:val="-4"/>
                <w:sz w:val="16"/>
              </w:rPr>
              <w:t xml:space="preserve"> 따른 분담금을 말합니다.</w:t>
            </w:r>
          </w:p>
          <w:p>
            <w:pPr>
              <w:pStyle w:val="0"/>
              <w:widowControl w:val="off"/>
              <w:spacing w:line="360" w:lineRule="auto"/>
              <w:ind w:left="488" w:right="180" w:hanging="488"/>
            </w:pPr>
            <w:r>
              <w:rPr>
                <w:rFonts w:ascii="돋움"/>
                <w:sz w:val="16"/>
              </w:rPr>
              <w:t xml:space="preserve">  2.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 w:eastAsia="돋움"/>
                <w:spacing w:val="1"/>
                <w:sz w:val="16"/>
              </w:rPr>
              <w:t>“합산자동이체”란 보험료를 각 보험별 구분 없이 총액으로 하여 신청인이 지정하는 계좌(이하 “출금계좌”라 한다)에서 자동이체 하는 것을 말하며, 신청인이 보험별 출금 우선순위를 지정할 수 있습니다.</w:t>
            </w:r>
          </w:p>
          <w:p>
            <w:pPr>
              <w:pStyle w:val="0"/>
              <w:widowControl w:val="off"/>
              <w:spacing w:line="360" w:lineRule="auto"/>
              <w:ind w:left="163" w:right="180" w:hanging="163"/>
            </w:pPr>
            <w:r>
              <w:rPr>
                <w:rFonts w:ascii="돋움" w:eastAsia="돋움"/>
                <w:b/>
                <w:spacing w:val="1"/>
                <w:sz w:val="16"/>
              </w:rPr>
              <w:t xml:space="preserve">제3조(자동이체 신청) </w:t>
            </w:r>
            <w:r>
              <w:rPr>
                <w:rFonts w:ascii="돋움"/>
                <w:spacing w:val="4"/>
                <w:sz w:val="16"/>
              </w:rPr>
              <w:t>①</w:t>
            </w:r>
            <w:r>
              <w:rPr>
                <w:rFonts w:ascii="돋움" w:eastAsia="돋움"/>
                <w:spacing w:val="4"/>
                <w:sz w:val="16"/>
              </w:rPr>
              <w:t xml:space="preserve"> 신청인은 자동이체를 원하는 </w:t>
            </w:r>
            <w:r>
              <w:rPr>
                <w:rFonts w:eastAsia="돋움"/>
                <w:b/>
                <w:spacing w:val="4"/>
                <w:sz w:val="16"/>
              </w:rPr>
              <w:t>보험</w:t>
            </w:r>
            <w:r>
              <w:rPr>
                <w:rFonts w:ascii="돋움" w:eastAsia="돋움"/>
                <w:b/>
                <w:spacing w:val="1"/>
                <w:sz w:val="16"/>
              </w:rPr>
              <w:t>료의 납기일</w:t>
            </w:r>
            <w:r>
              <w:rPr>
                <w:rFonts w:ascii="돋움" w:eastAsia="돋움"/>
                <w:b/>
                <w:sz w:val="16"/>
              </w:rPr>
              <w:t>(이체 희망일을 매월 말일로 신청하는 경우에는 그 말일) 2일</w:t>
            </w:r>
            <w:r>
              <w:rPr>
                <w:rFonts w:ascii="돋움" w:eastAsia="돋움"/>
                <w:b/>
                <w:spacing w:val="-3"/>
                <w:sz w:val="16"/>
              </w:rPr>
              <w:t>(토요일 및 공휴일 및 근로자의 날은 제외) 전까지 신청</w:t>
            </w:r>
            <w:r>
              <w:rPr>
                <w:rFonts w:ascii="돋움" w:eastAsia="돋움"/>
                <w:spacing w:val="-3"/>
                <w:sz w:val="16"/>
              </w:rPr>
              <w:t>하여야 합니다.</w:t>
            </w:r>
          </w:p>
          <w:p>
            <w:pPr>
              <w:pStyle w:val="0"/>
              <w:widowControl w:val="off"/>
              <w:spacing w:line="360" w:lineRule="auto"/>
              <w:ind w:left="158" w:right="180" w:hanging="158"/>
            </w:pP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>②</w:t>
            </w:r>
            <w:r>
              <w:rPr>
                <w:rFonts w:ascii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1"/>
                <w:sz w:val="16"/>
              </w:rPr>
              <w:t>보험료를 각 보험별 구분 없이 총액으로 합산 자동이체 신청 시에도 제1항과 동일하게 적용하며, 합산자동이체의 출금 우선순위는 금융기관을 통하여 신청할 경우 지정할 수 없으나 공단 신청 시 우선순위 지정 또는 변경할 수 있습니다.</w:t>
            </w:r>
          </w:p>
          <w:p>
            <w:pPr>
              <w:pStyle w:val="0"/>
              <w:widowControl w:val="off"/>
              <w:spacing w:line="360" w:lineRule="auto"/>
              <w:ind w:left="158" w:right="180" w:hanging="158"/>
            </w:pP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>③</w:t>
            </w:r>
            <w:r>
              <w:rPr>
                <w:rFonts w:ascii="돋움" w:eastAsia="돋움"/>
                <w:spacing w:val="-3"/>
                <w:sz w:val="16"/>
              </w:rPr>
              <w:t xml:space="preserve"> 신청인이 제1항, 제2항에 따라 신청한 경우에도 신청 내용이 사실과 달라</w:t>
            </w:r>
            <w:r>
              <w:rPr>
                <w:rFonts w:ascii="돋움" w:eastAsia="돋움"/>
                <w:spacing w:val="-1"/>
                <w:sz w:val="16"/>
              </w:rPr>
              <w:t xml:space="preserve"> 납기일에 자동이체가 되지 못한 경우에는 그 다음 달 보험료부터 자동이체 됩니다. 이 경우 자동이체 되지 못한 보험료에 대해서는 연체금이 발생합니다. 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제4조(출금시기)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z w:val="16"/>
              </w:rPr>
              <w:t>①</w:t>
            </w:r>
            <w:r>
              <w:rPr>
                <w:rFonts w:ascii="돋움" w:eastAsia="돋움"/>
                <w:sz w:val="16"/>
              </w:rPr>
              <w:t xml:space="preserve"> 자동이체를 신청한 보험료는 </w:t>
            </w:r>
            <w:r>
              <w:rPr>
                <w:rFonts w:ascii="돋움" w:eastAsia="돋움"/>
                <w:b/>
                <w:sz w:val="16"/>
              </w:rPr>
              <w:t>그 납기일에 출금</w:t>
            </w:r>
            <w:r>
              <w:rPr>
                <w:rFonts w:ascii="돋움" w:eastAsia="돋움"/>
                <w:sz w:val="16"/>
              </w:rPr>
              <w:t>되며,</w:t>
            </w:r>
            <w:r>
              <w:rPr>
                <w:rFonts w:ascii="돋움" w:eastAsia="돋움"/>
                <w:b/>
                <w:sz w:val="16"/>
              </w:rPr>
              <w:t xml:space="preserve"> 미출금 또는 일부 출금된 경우에는 그 달 25일, 다음 달 10일 및 25일에 재(</w:t>
            </w:r>
            <w:r>
              <w:rPr>
                <w:rFonts w:ascii="돋움" w:eastAsia="돋움"/>
                <w:b/>
                <w:sz w:val="16"/>
              </w:rPr>
              <w:t>再)</w:t>
            </w:r>
            <w:r>
              <w:rPr>
                <w:rFonts w:eastAsia="돋움"/>
                <w:b/>
                <w:sz w:val="16"/>
              </w:rPr>
              <w:t>출금</w:t>
            </w:r>
            <w:r>
              <w:rPr>
                <w:rFonts w:ascii="돋움" w:eastAsia="돋움"/>
                <w:sz w:val="16"/>
              </w:rPr>
              <w:t>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②</w:t>
            </w:r>
            <w:r>
              <w:rPr>
                <w:rFonts w:ascii="돋움"/>
                <w:spacing w:val="2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 xml:space="preserve">신청인은 </w:t>
            </w:r>
            <w:r>
              <w:rPr>
                <w:rFonts w:ascii="돋움" w:eastAsia="돋움"/>
                <w:b/>
                <w:spacing w:val="-3"/>
                <w:sz w:val="16"/>
              </w:rPr>
              <w:t>제1항에 불구하고</w:t>
            </w:r>
            <w:r>
              <w:rPr>
                <w:rFonts w:ascii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b/>
                <w:spacing w:val="-3"/>
                <w:sz w:val="16"/>
              </w:rPr>
              <w:t>출금일을 자동이체 되는 보험료의 납부일이 속하는 달의 전달 말일로 정할 수 있습니다</w:t>
            </w:r>
            <w:r>
              <w:rPr>
                <w:rFonts w:ascii="돋움" w:eastAsia="돋움"/>
                <w:spacing w:val="-3"/>
                <w:sz w:val="16"/>
              </w:rPr>
              <w:t xml:space="preserve">. 이 경우 보험료는 </w:t>
            </w:r>
            <w:r>
              <w:rPr>
                <w:rFonts w:ascii="돋움" w:eastAsia="돋움"/>
                <w:spacing w:val="-5"/>
                <w:sz w:val="16"/>
              </w:rPr>
              <w:t>신청인이 정한 해당 출금일에 선(</w:t>
            </w:r>
            <w:r>
              <w:rPr>
                <w:rFonts w:ascii="돋움" w:eastAsia="돋움"/>
                <w:spacing w:val="-5"/>
                <w:sz w:val="16"/>
              </w:rPr>
              <w:t>先)</w:t>
            </w:r>
            <w:r>
              <w:rPr>
                <w:rFonts w:ascii="돋움" w:eastAsia="돋움"/>
                <w:spacing w:val="-5"/>
                <w:sz w:val="16"/>
              </w:rPr>
              <w:t xml:space="preserve">출금되며, </w:t>
            </w:r>
            <w:r>
              <w:rPr>
                <w:rFonts w:ascii="돋움" w:eastAsia="돋움"/>
                <w:b/>
                <w:spacing w:val="-5"/>
                <w:sz w:val="16"/>
              </w:rPr>
              <w:t>미출금 또는 일부 출금된 경우에는 해당 보험료의 납기일, 그 달 25일, 다음 달 10일 및 25일에 재(</w:t>
            </w:r>
            <w:r>
              <w:rPr>
                <w:rFonts w:ascii="돋움" w:eastAsia="돋움"/>
                <w:b/>
                <w:spacing w:val="-5"/>
                <w:sz w:val="16"/>
              </w:rPr>
              <w:t>再)</w:t>
            </w:r>
            <w:r>
              <w:rPr>
                <w:rFonts w:ascii="돋움" w:eastAsia="돋움"/>
                <w:b/>
                <w:spacing w:val="-5"/>
                <w:sz w:val="16"/>
              </w:rPr>
              <w:t>출금됩니다.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③</w:t>
            </w:r>
            <w:r>
              <w:rPr>
                <w:rFonts w:ascii="돋움" w:eastAsia="돋움"/>
                <w:spacing w:val="-3"/>
                <w:sz w:val="16"/>
              </w:rPr>
              <w:t xml:space="preserve"> 제1항 및 제2항에도 불구하고 국민건강보험법 제109조 제3항 및 제8항에 따른 국내에 체류하는 재외국민 또는 외국인의 건강보험료에 대한 자동이체는 그 납기일에 출금되며, 미출금 또는 일부 출금된 경우에는 다음 달 10일에 재(</w:t>
            </w:r>
            <w:r>
              <w:rPr>
                <w:rFonts w:ascii="돋움" w:eastAsia="돋움"/>
                <w:spacing w:val="-3"/>
                <w:sz w:val="16"/>
              </w:rPr>
              <w:t>再)</w:t>
            </w:r>
            <w:r>
              <w:rPr>
                <w:rFonts w:ascii="돋움" w:eastAsia="돋움"/>
                <w:spacing w:val="-3"/>
                <w:sz w:val="16"/>
              </w:rPr>
              <w:t>출금됩니다.</w:t>
            </w:r>
          </w:p>
          <w:p>
            <w:pPr>
              <w:pStyle w:val="0"/>
              <w:widowControl w:val="off"/>
              <w:spacing w:line="360" w:lineRule="auto"/>
              <w:ind w:left="400" w:right="180" w:hanging="40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④</w:t>
            </w:r>
            <w:r>
              <w:rPr>
                <w:rFonts w:ascii="돋움" w:eastAsia="돋움"/>
                <w:sz w:val="16"/>
              </w:rPr>
              <w:t xml:space="preserve"> 제1항부터 제3항까지의 출금일이 토요일, 공휴일 또는 근로자의 날인 경우에는 그 다음 날 출금됩니다.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제5조(출금)</w:t>
            </w:r>
            <w:r>
              <w:rPr>
                <w:rFonts w:ascii="돋움"/>
                <w:spacing w:val="1"/>
                <w:sz w:val="16"/>
              </w:rPr>
              <w:t xml:space="preserve"> </w:t>
            </w:r>
            <w:r>
              <w:rPr>
                <w:rFonts w:ascii="돋움"/>
                <w:spacing w:val="1"/>
                <w:sz w:val="16"/>
              </w:rPr>
              <w:t>①</w:t>
            </w:r>
            <w:r>
              <w:rPr>
                <w:rFonts w:ascii="돋움" w:eastAsia="돋움"/>
                <w:spacing w:val="1"/>
                <w:sz w:val="16"/>
              </w:rPr>
              <w:t xml:space="preserve"> 공단은 출금계좌에서 예금을 출금하는 때에는 신청인과 금융기관 사이의 예금약관이나 약정에 불구하고 예금청구서나 수표 없이 공단과 금융기관과 협의하여 정하는 자동계좌이체 처리절차에 따라 출금합니다.</w:t>
            </w:r>
          </w:p>
          <w:p>
            <w:pPr>
              <w:pStyle w:val="0"/>
              <w:widowControl w:val="off"/>
              <w:spacing w:line="360" w:lineRule="auto"/>
              <w:ind w:left="280" w:right="180" w:hanging="28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pacing w:val="-1"/>
                <w:sz w:val="16"/>
              </w:rPr>
              <w:t>②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 w:eastAsia="돋움"/>
                <w:b/>
                <w:spacing w:val="-1"/>
                <w:sz w:val="16"/>
              </w:rPr>
              <w:t>출금계좌의 예금 잔액이 공단의 청구금액보다 부족한 경우에는 출금 가능 잔액 한도 내에서 출금됩니다</w:t>
            </w:r>
            <w:r>
              <w:rPr>
                <w:rFonts w:ascii="돋움"/>
                <w:spacing w:val="-1"/>
                <w:sz w:val="16"/>
              </w:rPr>
              <w:t>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③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2"/>
                <w:sz w:val="16"/>
              </w:rPr>
              <w:t xml:space="preserve">합산자동이체를 신청한 사업장의 납부자번호에 국민건강보험, 국민연금보험, 고용보험 및 산업재해보상보험 중 종전 ‘합산고지’ 하는 </w:t>
            </w:r>
            <w:r>
              <w:rPr>
                <w:rFonts w:ascii="돋움" w:eastAsia="돋움"/>
                <w:spacing w:val="-3"/>
                <w:sz w:val="16"/>
              </w:rPr>
              <w:t xml:space="preserve">보험 외의 다른 보험이 추가(적용)되어도 </w:t>
            </w:r>
            <w:r>
              <w:rPr>
                <w:rFonts w:ascii="돋움" w:eastAsia="돋움"/>
                <w:b/>
                <w:spacing w:val="-3"/>
                <w:sz w:val="16"/>
              </w:rPr>
              <w:t>합산고지가 유지되면</w:t>
            </w:r>
            <w:r>
              <w:rPr>
                <w:rFonts w:ascii="돋움" w:eastAsia="돋움"/>
                <w:spacing w:val="-3"/>
                <w:sz w:val="16"/>
              </w:rPr>
              <w:t xml:space="preserve"> 공단은 증가된 보험의 보험료를 더하여 합산한 총액을 자동이체로 출금할 수 있습니다. 이 때 보험별 출금순위가 지정된 경우 공단은 추가되는 보험을 마지막 출금 순위로 지정하며, 여러 보험이 동시에 추가될 때는 </w:t>
            </w:r>
            <w:r>
              <w:rPr>
                <w:rFonts w:ascii="돋움" w:eastAsia="돋움"/>
                <w:spacing w:val="-2"/>
                <w:sz w:val="16"/>
              </w:rPr>
              <w:t>건강, 연금, 고용, 산재보험 순으로 기존에 지정한 출금 우선순위 다음으로 출금순위를 순차적으로 지정하여 납부 처리합니다. 신청인이 출금 우선순위를 변경하려면 공단에 신청하여야 합니다.</w:t>
            </w:r>
          </w:p>
          <w:p>
            <w:pPr>
              <w:pStyle w:val="0"/>
              <w:widowControl w:val="off"/>
              <w:spacing w:line="360" w:lineRule="auto"/>
              <w:ind w:left="163" w:right="180" w:hanging="163"/>
            </w:pPr>
            <w:r>
              <w:rPr>
                <w:rFonts w:ascii="돋움" w:eastAsia="돋움"/>
                <w:b/>
                <w:spacing w:val="1"/>
                <w:sz w:val="16"/>
              </w:rPr>
              <w:t>제6조(출금 기준)</w:t>
            </w:r>
            <w:r>
              <w:rPr>
                <w:rFonts w:ascii="돋움" w:eastAsia="돋움"/>
                <w:spacing w:val="1"/>
                <w:sz w:val="16"/>
              </w:rPr>
              <w:t xml:space="preserve"> 자동이체 금액은 </w:t>
            </w:r>
            <w:r>
              <w:rPr>
                <w:rFonts w:ascii="돋움" w:eastAsia="돋움"/>
                <w:b/>
                <w:spacing w:val="1"/>
                <w:sz w:val="16"/>
              </w:rPr>
              <w:t>그 납기일 금융기관 영업시간 내에 해당 출금계좌에 입금된 예금에 한하며</w:t>
            </w:r>
            <w:r>
              <w:rPr>
                <w:rFonts w:ascii="돋움"/>
                <w:spacing w:val="1"/>
                <w:sz w:val="16"/>
              </w:rPr>
              <w:t>,</w:t>
            </w:r>
            <w:r>
              <w:rPr>
                <w:rFonts w:ascii="돋움" w:eastAsia="돋움"/>
                <w:b/>
                <w:spacing w:val="1"/>
                <w:sz w:val="16"/>
              </w:rPr>
              <w:t xml:space="preserve"> 이체 시까지</w:t>
            </w:r>
            <w:r>
              <w:rPr>
                <w:rFonts w:ascii="돋움" w:eastAsia="돋움"/>
                <w:b/>
                <w:sz w:val="16"/>
              </w:rPr>
              <w:t xml:space="preserve"> 잔액을 유지하여야 출금됩니다.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제7조(출금우선순위)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1"/>
                <w:sz w:val="16"/>
              </w:rPr>
              <w:t xml:space="preserve">출금일에 공단에서 청구한 보험료 외에 여러 종류의 자동이체 청구가 있는 경우 출금 우선순위는 해당 금융회사가 정하는 바에 따릅니다. 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제8조(과실 책임)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>①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 w:eastAsia="돋움"/>
                <w:spacing w:val="-8"/>
                <w:sz w:val="16"/>
              </w:rPr>
              <w:t>출금계좌의 예금 잔액(자동대출 약정이 있을 경우에는 그 대출한도를 포함한다)이 납기일 현재 공단의 청구 금액보다 부족하거나 예금의 지급제한, 약정대출의 연체 등으로 대체납부가 불가능한 경우의 손해는 납부자 본인의 책임으로 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②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9"/>
                <w:sz w:val="16"/>
              </w:rPr>
              <w:t xml:space="preserve">신청인이 자동이체 신청 시 신청한 내용이 사실과 달라 납기일에 </w:t>
            </w:r>
            <w:r>
              <w:rPr>
                <w:rFonts w:ascii="돋움" w:eastAsia="돋움"/>
                <w:spacing w:val="-11"/>
                <w:sz w:val="16"/>
              </w:rPr>
              <w:t>자동이체가 되지 못한 경우의 책임은 납부자 본인의 책임으로 합니다.</w:t>
            </w:r>
          </w:p>
          <w:p>
            <w:pPr>
              <w:pStyle w:val="0"/>
              <w:widowControl w:val="off"/>
              <w:spacing w:line="360" w:lineRule="auto"/>
              <w:ind w:left="280" w:right="180" w:hanging="280"/>
            </w:pPr>
            <w:r>
              <w:rPr>
                <w:rFonts w:ascii="돋움" w:eastAsia="돋움"/>
                <w:b/>
                <w:spacing w:val="2"/>
                <w:sz w:val="16"/>
              </w:rPr>
              <w:t xml:space="preserve">제9조(자동이체의 해지) </w:t>
            </w:r>
            <w:r>
              <w:rPr>
                <w:rFonts w:ascii="돋움"/>
                <w:spacing w:val="1"/>
                <w:sz w:val="16"/>
              </w:rPr>
              <w:t>①</w:t>
            </w:r>
            <w:r>
              <w:rPr>
                <w:rFonts w:ascii="돋움" w:eastAsia="돋움"/>
                <w:spacing w:val="-1"/>
                <w:sz w:val="16"/>
              </w:rPr>
              <w:t xml:space="preserve"> 신청인 또는 보험료의 납부의무자는 자동이체를 해지하려면 </w:t>
            </w:r>
            <w:r>
              <w:rPr>
                <w:rFonts w:ascii="돋움" w:eastAsia="돋움"/>
                <w:b/>
                <w:spacing w:val="-1"/>
                <w:sz w:val="16"/>
              </w:rPr>
              <w:t>해지 신청서를 제출</w:t>
            </w:r>
            <w:r>
              <w:rPr>
                <w:rFonts w:ascii="돋움" w:eastAsia="돋움"/>
                <w:spacing w:val="-1"/>
                <w:sz w:val="16"/>
              </w:rPr>
              <w:t>하여야 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②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4"/>
                <w:sz w:val="16"/>
              </w:rPr>
              <w:t xml:space="preserve">자동이체되는 보험료의 납부의무자(납부의무자 외의 자의 계좌에서 자동 이체되는 경우에는 해당 계좌의 예금주를 </w:t>
            </w:r>
            <w:r>
              <w:rPr>
                <w:rFonts w:ascii="돋움" w:eastAsia="돋움"/>
                <w:spacing w:val="-4"/>
                <w:sz w:val="16"/>
              </w:rPr>
              <w:t xml:space="preserve">포함한다. </w:t>
            </w:r>
            <w:r>
              <w:rPr>
                <w:rFonts w:ascii="돋움" w:eastAsia="돋움"/>
                <w:spacing w:val="-2"/>
                <w:sz w:val="16"/>
              </w:rPr>
              <w:t xml:space="preserve">이하 이 항에서 같다)에게 책임 있는 사유로 </w:t>
            </w:r>
            <w:r>
              <w:rPr>
                <w:rFonts w:ascii="돋움" w:eastAsia="돋움"/>
                <w:spacing w:val="-6"/>
                <w:sz w:val="16"/>
              </w:rPr>
              <w:t xml:space="preserve">제4조 제1항 및 제2항에 따른 자동이체는 </w:t>
            </w:r>
            <w:r>
              <w:rPr>
                <w:rFonts w:ascii="돋움" w:eastAsia="돋움"/>
                <w:b/>
                <w:spacing w:val="-6"/>
                <w:sz w:val="16"/>
              </w:rPr>
              <w:t xml:space="preserve">6개월(지역가입자), 3개월(사업장), </w:t>
            </w:r>
            <w:r>
              <w:rPr>
                <w:rFonts w:ascii="돋움" w:eastAsia="돋움"/>
                <w:spacing w:val="-6"/>
                <w:sz w:val="16"/>
              </w:rPr>
              <w:t xml:space="preserve">제4조 제3항에 따른 자동이체는 </w:t>
            </w:r>
            <w:r>
              <w:rPr>
                <w:rFonts w:ascii="돋움" w:eastAsia="돋움"/>
                <w:b/>
                <w:spacing w:val="-6"/>
                <w:sz w:val="16"/>
              </w:rPr>
              <w:t>2회(재외국민 또는 외국인)</w:t>
            </w:r>
            <w:r>
              <w:rPr>
                <w:rFonts w:ascii="돋움" w:eastAsia="돋움"/>
                <w:b/>
                <w:spacing w:val="-3"/>
                <w:sz w:val="16"/>
              </w:rPr>
              <w:t xml:space="preserve"> 이상</w:t>
            </w:r>
            <w:r>
              <w:rPr>
                <w:rFonts w:ascii="돋움" w:eastAsia="돋움"/>
                <w:spacing w:val="-3"/>
                <w:sz w:val="16"/>
              </w:rPr>
              <w:t xml:space="preserve"> 자동이체가 되지</w:t>
            </w:r>
            <w:r>
              <w:rPr>
                <w:rFonts w:ascii="돋움" w:eastAsia="돋움"/>
                <w:spacing w:val="-2"/>
                <w:sz w:val="16"/>
              </w:rPr>
              <w:t xml:space="preserve"> 않으면 </w:t>
            </w:r>
            <w:r>
              <w:rPr>
                <w:rFonts w:ascii="돋움" w:eastAsia="돋움"/>
                <w:spacing w:val="-1"/>
                <w:sz w:val="16"/>
              </w:rPr>
              <w:t>해당 자동이체는 공단이 납부의무자에게 별도의 통지 없이 직권으로 해지합니다.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z w:val="16"/>
              </w:rPr>
              <w:t>③</w:t>
            </w:r>
            <w:r>
              <w:rPr>
                <w:rFonts w:ascii="돋움" w:eastAsia="돋움"/>
                <w:spacing w:val="1"/>
                <w:sz w:val="16"/>
              </w:rPr>
              <w:t xml:space="preserve"> 합산자동이체를 신청한 사업장의 납부자번호에 대하여 </w:t>
            </w:r>
            <w:r>
              <w:rPr>
                <w:rFonts w:ascii="돋움" w:eastAsia="돋움"/>
                <w:b/>
                <w:spacing w:val="1"/>
                <w:sz w:val="16"/>
              </w:rPr>
              <w:t>합산 고지하는 보험이 없게 되는 경우</w:t>
            </w:r>
            <w:r>
              <w:rPr>
                <w:rFonts w:ascii="돋움" w:eastAsia="돋움"/>
                <w:spacing w:val="1"/>
                <w:sz w:val="16"/>
              </w:rPr>
              <w:t xml:space="preserve"> 합산자동이체를 </w:t>
            </w:r>
            <w:r>
              <w:rPr>
                <w:rFonts w:ascii="돋움" w:eastAsia="돋움"/>
                <w:spacing w:val="-1"/>
                <w:sz w:val="16"/>
              </w:rPr>
              <w:t xml:space="preserve">별도의 통지 없이 공단이 직권으로 해지합니다. 이 경우 사업장이 자동이체를 원하면 공단에 자동이체를 다시 신청하여야 합니다. 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④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1"/>
                <w:sz w:val="16"/>
              </w:rPr>
              <w:t xml:space="preserve">지역가입자 및 사업장이 </w:t>
            </w:r>
            <w:r>
              <w:rPr>
                <w:rFonts w:ascii="돋움" w:eastAsia="돋움"/>
                <w:b/>
                <w:spacing w:val="1"/>
                <w:sz w:val="16"/>
              </w:rPr>
              <w:t>자격상실 시</w:t>
            </w:r>
            <w:r>
              <w:rPr>
                <w:rFonts w:ascii="돋움" w:eastAsia="돋움"/>
                <w:spacing w:val="1"/>
                <w:sz w:val="16"/>
              </w:rPr>
              <w:t xml:space="preserve">에는 </w:t>
            </w:r>
            <w:r>
              <w:rPr>
                <w:rFonts w:ascii="돋움" w:eastAsia="돋움"/>
                <w:b/>
                <w:spacing w:val="1"/>
                <w:sz w:val="16"/>
              </w:rPr>
              <w:t>상실일로부터 3개월째 되는 날의 1일</w:t>
            </w:r>
            <w:r>
              <w:rPr>
                <w:rFonts w:ascii="돋움" w:eastAsia="돋움"/>
                <w:spacing w:val="1"/>
                <w:sz w:val="16"/>
              </w:rPr>
              <w:t>에 납부의무자에게 사전 통지 없이 자동이체는 공단이 직권으로 해지합니다.(단, 당월 보험료가 고지되어 있는 경우는 제외)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제10조(정보의 제공)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z w:val="16"/>
              </w:rPr>
              <w:t>①</w:t>
            </w:r>
            <w:r>
              <w:rPr>
                <w:rFonts w:ascii="돋움" w:eastAsia="돋움"/>
                <w:sz w:val="16"/>
              </w:rPr>
              <w:t xml:space="preserve"> 공단은 자동이체 업무처리를 위하여 금융결제원 및 해당 금융기관에 자동이체와 관련된 계좌정보[거래은행(금</w:t>
            </w:r>
            <w:r>
              <w:rPr>
                <w:rFonts w:ascii="돋움" w:eastAsia="돋움"/>
                <w:spacing w:val="-1"/>
                <w:sz w:val="16"/>
              </w:rPr>
              <w:t>융기관)명, 지점명, 계좌번호, 예금주 주민등록번호 등]를 제공합니다.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②</w:t>
            </w:r>
            <w:r>
              <w:rPr>
                <w:rFonts w:ascii="돋움" w:eastAsia="돋움"/>
                <w:sz w:val="16"/>
              </w:rPr>
              <w:t xml:space="preserve"> 공단은 민원상담 및 자동이체 신청(신규</w:t>
            </w:r>
            <w:r>
              <w:rPr>
                <w:rFonts w:ascii="돋움" w:eastAsia="돋움"/>
                <w:sz w:val="16"/>
              </w:rPr>
              <w:t>․변경․해지</w:t>
            </w:r>
            <w:r>
              <w:rPr>
                <w:rFonts w:ascii="돋움" w:eastAsia="돋움"/>
                <w:sz w:val="16"/>
              </w:rPr>
              <w:t>) 접수업무의 처리를 위하여 제1항에 따른 계좌정보 중 일부를 국민연금공단 및 근로복지공단에 제공합니다.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제11조(약관의 변경)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10"/>
                <w:sz w:val="16"/>
              </w:rPr>
              <w:t xml:space="preserve">공단은 약관을 변경하려면 30일 동안 이를 공단 </w:t>
            </w:r>
            <w:r>
              <w:rPr>
                <w:rFonts w:ascii="돋움" w:eastAsia="돋움"/>
                <w:spacing w:val="-11"/>
                <w:sz w:val="16"/>
              </w:rPr>
              <w:t xml:space="preserve">홈페이지에 게시하여야 하며, 신청인 또는 납부의무자가 </w:t>
            </w:r>
            <w:r>
              <w:rPr>
                <w:rFonts w:ascii="돋움" w:eastAsia="돋움"/>
                <w:spacing w:val="-12"/>
                <w:sz w:val="16"/>
              </w:rPr>
              <w:t>그에 대하여</w:t>
            </w:r>
            <w:r>
              <w:rPr>
                <w:rFonts w:ascii="돋움" w:eastAsia="돋움"/>
                <w:spacing w:val="-11"/>
                <w:sz w:val="16"/>
              </w:rPr>
              <w:t xml:space="preserve"> 이의가 있으면 해당 게시 기간 내에 공단에 이의를 제기하여야 </w:t>
            </w:r>
            <w:r>
              <w:rPr>
                <w:rFonts w:ascii="돋움" w:eastAsia="돋움"/>
                <w:spacing w:val="-12"/>
                <w:sz w:val="16"/>
              </w:rPr>
              <w:t xml:space="preserve">합니다. 이 경우 해당 게시 기간 내에 이의 제기가 없으면 해당 개정 </w:t>
            </w:r>
            <w:r>
              <w:rPr>
                <w:rFonts w:ascii="돋움" w:eastAsia="돋움"/>
                <w:spacing w:val="-11"/>
                <w:sz w:val="16"/>
              </w:rPr>
              <w:t>약관에 동의한 것으로 봅니다.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제12조(다른 약관과의 관계)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>①</w:t>
            </w:r>
            <w:r>
              <w:rPr>
                <w:rFonts w:ascii="돋움" w:eastAsia="돋움"/>
                <w:spacing w:val="-1"/>
                <w:sz w:val="16"/>
              </w:rPr>
              <w:t xml:space="preserve"> 자동이체 거래에는 이 약관 외에도 전자금융거래 기본약관이 적용되며, 규정된 내용이 서로 다를 경우 이 약관의 규정이 우선합니다.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8"/>
                <w:sz w:val="16"/>
              </w:rPr>
              <w:t xml:space="preserve"> </w:t>
            </w:r>
            <w:r>
              <w:rPr>
                <w:rFonts w:ascii="돋움"/>
                <w:spacing w:val="-8"/>
                <w:sz w:val="16"/>
              </w:rPr>
              <w:t>②</w:t>
            </w:r>
            <w:r>
              <w:rPr>
                <w:rFonts w:ascii="돋움" w:eastAsia="돋움"/>
                <w:spacing w:val="-8"/>
                <w:sz w:val="16"/>
              </w:rPr>
              <w:t xml:space="preserve"> 이 약관과 전자금융거래 기본약관에 정하지 않은 사항에 대하여는 다른 약정이 없으면 전자금융거래법 등 관계법령을 적용합니다.  </w:t>
            </w: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</w:pPr>
      <w:r>
        <w:rPr>
          <w:rFonts w:ascii="한양신명조"/>
          <w:sz w:val="24"/>
        </w:rPr>
        <w:t>※</w:t>
      </w:r>
      <w:r>
        <w:rPr>
          <w:rFonts w:ascii="한양신명조" w:eastAsia="한양신명조"/>
          <w:sz w:val="24"/>
        </w:rPr>
        <w:t xml:space="preserve"> 평생(전화)계좌번호는 신청 불가합니다.</w:t>
      </w:r>
    </w:p>
    <w:tbl>
      <w:tblPr>
        <w:tblpPr w:leftFromText="28" w:rightFromText="28" w:topFromText="28" w:bottomFromText="28" w:vertAnchor="text" w:horzAnchor="text" w:tblpXSpec="left" w:tblpYSpec="top"/>
        <w:tblOverlap w:val="never"/>
        <w:tblW w:w="9831" w:type="dxa"/>
        <w:tblBorders>
          <w:top w:val="single" w:color="000000" w:sz="2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9"/>
        <w:gridCol w:w="385"/>
        <w:gridCol w:w="612"/>
        <w:gridCol w:w="1068"/>
        <w:gridCol w:w="1232"/>
        <w:gridCol w:w="171"/>
        <w:gridCol w:w="1061"/>
        <w:gridCol w:w="453"/>
        <w:gridCol w:w="623"/>
        <w:gridCol w:w="562"/>
        <w:gridCol w:w="336"/>
        <w:gridCol w:w="676"/>
        <w:gridCol w:w="393"/>
        <w:gridCol w:w="286"/>
        <w:gridCol w:w="1634"/>
      </w:tblGrid>
      <w:tr>
        <w:trPr>
          <w:trHeight w:val="490"/>
        </w:trPr>
        <w:tc>
          <w:tcPr>
            <w:tcW w:w="9831" w:type="dxa"/>
            <w:gridSpan w:val="15"/>
            <w:tcBorders>
              <w:top w:val="single" w:color="000000" w:sz="3"/>
              <w:left w:val="none" w:color="000000" w:sz="11"/>
              <w:bottom w:val="single" w:color="000000" w:sz="16"/>
              <w:right w:val="none" w:color="000000" w:sz="11"/>
            </w:tcBorders>
            <w:shd w:val="clear" w:fill="fdeb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z w:val="32"/>
              </w:rPr>
              <w:t>지역가입자 계좌 자동이체</w:t>
            </w:r>
            <w:r>
              <w:rPr>
                <w:rFonts w:ascii="돋움"/>
                <w:b/>
                <w:spacing w:val="-3"/>
                <w:sz w:val="32"/>
              </w:rPr>
              <w:t xml:space="preserve"> </w:t>
            </w:r>
            <w:r>
              <w:rPr>
                <w:rFonts w:ascii="돋움"/>
                <w:sz w:val="32"/>
              </w:rPr>
              <w:t>□</w:t>
            </w:r>
            <w:r>
              <w:rPr>
                <w:rFonts w:ascii="돋움" w:eastAsia="돋움"/>
                <w:b/>
                <w:sz w:val="32"/>
              </w:rPr>
              <w:t xml:space="preserve">  환급계좌 </w:t>
            </w:r>
            <w:r>
              <w:rPr>
                <w:rFonts w:ascii="돋움"/>
                <w:sz w:val="32"/>
              </w:rPr>
              <w:t>□</w:t>
            </w:r>
            <w:r>
              <w:rPr>
                <w:rFonts w:ascii="돋움" w:eastAsia="돋움"/>
                <w:b/>
                <w:sz w:val="32"/>
              </w:rPr>
              <w:t xml:space="preserve"> 신청서</w:t>
            </w:r>
          </w:p>
        </w:tc>
      </w:tr>
      <w:tr>
        <w:trPr>
          <w:trHeight w:val="426"/>
        </w:trPr>
        <w:tc>
          <w:tcPr>
            <w:tcW w:w="2404" w:type="dxa"/>
            <w:gridSpan w:val="4"/>
            <w:vMerge w:val="restart"/>
            <w:tcBorders>
              <w:top w:val="single" w:color="000000" w:sz="16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pacing w:val="26"/>
              </w:rPr>
              <w:t>납부자번호</w:t>
            </w:r>
          </w:p>
        </w:tc>
        <w:tc>
          <w:tcPr>
            <w:tcW w:w="1232" w:type="dxa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spacing w:val="-8"/>
              </w:rPr>
              <w:t>건강보험</w:t>
            </w:r>
          </w:p>
        </w:tc>
        <w:tc>
          <w:tcPr>
            <w:tcW w:w="2307" w:type="dxa"/>
            <w:gridSpan w:val="4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돋움" w:eastAsia="돋움"/>
                <w:color w:val="000000"/>
                <w:spacing w:val="-8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spacing w:val="-8"/>
              </w:rPr>
              <w:t>납부자명</w:t>
            </w:r>
          </w:p>
        </w:tc>
        <w:tc>
          <w:tcPr>
            <w:tcW w:w="2989" w:type="dxa"/>
            <w:gridSpan w:val="4"/>
            <w:vMerge w:val="restart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돋움" w:eastAsia="돋움"/>
                <w:color w:val="000000"/>
                <w:spacing w:val="-8"/>
              </w:rPr>
            </w:pPr>
          </w:p>
        </w:tc>
      </w:tr>
      <w:tr>
        <w:trPr>
          <w:trHeight w:val="426"/>
        </w:trPr>
        <w:tc>
          <w:tcPr>
            <w:tcW w:w="2404" w:type="dxa"/>
            <w:gridSpan w:val="4"/>
            <w:vMerge/>
            <w:tcBorders>
              <w:top w:val="single" w:color="000000" w:sz="16"/>
              <w:left w:val="singl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12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spacing w:val="-8"/>
              </w:rPr>
              <w:t>국민연금</w:t>
            </w:r>
          </w:p>
        </w:tc>
        <w:tc>
          <w:tcPr>
            <w:tcW w:w="230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돋움" w:eastAsia="돋움"/>
                <w:color w:val="000000"/>
                <w:spacing w:val="-8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989" w:type="dxa"/>
            <w:gridSpan w:val="4"/>
            <w:vMerge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</w:tcPr>
          <w:p/>
        </w:tc>
      </w:tr>
      <w:tr>
        <w:trPr>
          <w:trHeight w:val="426"/>
        </w:trPr>
        <w:tc>
          <w:tcPr>
            <w:tcW w:w="2404" w:type="dxa"/>
            <w:gridSpan w:val="4"/>
            <w:tcBorders>
              <w:top w:val="single" w:color="000000" w:sz="3"/>
              <w:left w:val="single" w:color="000000" w:sz="16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</w:rPr>
              <w:t>주민등록번호</w:t>
            </w:r>
          </w:p>
        </w:tc>
        <w:tc>
          <w:tcPr>
            <w:tcW w:w="2464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돋움" w:eastAsia="돋움"/>
                <w:color w:val="000000"/>
                <w:spacing w:val="-8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</w:rPr>
              <w:t>연락처</w:t>
            </w:r>
          </w:p>
        </w:tc>
        <w:tc>
          <w:tcPr>
            <w:tcW w:w="3887" w:type="dxa"/>
            <w:gridSpan w:val="6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돋움" w:eastAsia="돋움"/>
                <w:spacing w:val="-8"/>
              </w:rPr>
              <w:t>자택:               휴대폰:</w:t>
            </w:r>
          </w:p>
        </w:tc>
      </w:tr>
      <w:tr>
        <w:trPr>
          <w:trHeight w:val="426"/>
        </w:trPr>
        <w:tc>
          <w:tcPr>
            <w:tcW w:w="2404" w:type="dxa"/>
            <w:gridSpan w:val="4"/>
            <w:tcBorders>
              <w:top w:val="single" w:color="000000" w:sz="16"/>
              <w:left w:val="non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ascii="돋움" w:eastAsia="돋움"/>
              </w:rPr>
              <w:t>주        소</w:t>
            </w:r>
          </w:p>
        </w:tc>
        <w:tc>
          <w:tcPr>
            <w:tcW w:w="7426" w:type="dxa"/>
            <w:gridSpan w:val="11"/>
            <w:tcBorders>
              <w:top w:val="single" w:color="000000" w:sz="16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ind w:left="270" w:hanging="270"/>
            </w:pPr>
            <w:r>
              <w:rPr>
                <w:rFonts w:ascii="돋움"/>
              </w:rPr>
              <w:t xml:space="preserve"> (      -      )</w:t>
            </w:r>
          </w:p>
        </w:tc>
      </w:tr>
      <w:tr>
        <w:trPr>
          <w:trHeight w:val="426"/>
        </w:trPr>
        <w:tc>
          <w:tcPr>
            <w:tcW w:w="9831" w:type="dxa"/>
            <w:gridSpan w:val="15"/>
            <w:tcBorders>
              <w:top w:val="single" w:color="000000" w:sz="3"/>
              <w:left w:val="none" w:color="000000" w:sz="11"/>
              <w:bottom w:val="single" w:color="000000" w:sz="3"/>
              <w:right w:val="none" w:color="000000" w:sz="11"/>
            </w:tcBorders>
            <w:shd w:val="clear" w:fill="fdebef"/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전체</w:t>
            </w:r>
            <w:r>
              <w:rPr>
                <w:rFonts w:ascii="돋움"/>
                <w:b/>
              </w:rPr>
              <w:t>〔</w:t>
            </w:r>
            <w:r>
              <w:rPr>
                <w:rFonts w:ascii="돋움"/>
                <w:b/>
              </w:rPr>
              <w:t xml:space="preserve"> </w:t>
            </w: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건강 </w:t>
            </w:r>
            <w:r>
              <w:rPr>
                <w:rFonts w:ascii="돋움"/>
                <w:b/>
              </w:rPr>
              <w:t>‧</w:t>
            </w:r>
            <w:r>
              <w:rPr>
                <w:rFonts w:ascii="돋움" w:eastAsia="돋움"/>
                <w:b/>
              </w:rPr>
              <w:t xml:space="preserve"> 장기요양보험 </w:t>
            </w: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국민연금 </w:t>
            </w:r>
            <w:r>
              <w:rPr>
                <w:rFonts w:ascii="돋움"/>
                <w:b/>
              </w:rPr>
              <w:t>〕</w:t>
            </w:r>
            <w:r>
              <w:rPr>
                <w:rFonts w:ascii="돋움"/>
                <w:b/>
              </w:rPr>
              <w:t xml:space="preserve"> </w:t>
            </w:r>
          </w:p>
        </w:tc>
      </w:tr>
      <w:tr>
        <w:trPr>
          <w:trHeight w:val="426"/>
        </w:trPr>
        <w:tc>
          <w:tcPr>
            <w:tcW w:w="339" w:type="dxa"/>
            <w:vMerge w:val="restart"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eastAsia="돋움"/>
              </w:rPr>
              <w:t>자</w:t>
            </w:r>
          </w:p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eastAsia="돋움"/>
              </w:rPr>
              <w:t>동</w:t>
            </w:r>
          </w:p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eastAsia="돋움"/>
              </w:rPr>
              <w:t>이</w:t>
            </w:r>
          </w:p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eastAsia="돋움"/>
              </w:rPr>
              <w:t>체</w:t>
            </w:r>
          </w:p>
        </w:tc>
        <w:tc>
          <w:tcPr>
            <w:tcW w:w="2065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right="68"/>
              <w:jc w:val="center"/>
            </w:pPr>
            <w:r>
              <w:rPr>
                <w:rFonts w:ascii="돋움" w:eastAsia="돋움"/>
              </w:rPr>
              <w:t xml:space="preserve"> 신청내용</w:t>
            </w:r>
          </w:p>
        </w:tc>
        <w:tc>
          <w:tcPr>
            <w:tcW w:w="7426" w:type="dxa"/>
            <w:gridSpan w:val="11"/>
            <w:tcBorders>
              <w:top w:val="single" w:color="000000" w:sz="3"/>
              <w:left w:val="single" w:color="000000" w:sz="3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신규   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변경  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해지  </w:t>
            </w:r>
          </w:p>
        </w:tc>
      </w:tr>
      <w:tr>
        <w:trPr>
          <w:trHeight w:val="426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2065" w:type="dxa"/>
            <w:gridSpan w:val="3"/>
            <w:tcBorders>
              <w:top w:val="single" w:color="000000" w:sz="16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ascii="돋움" w:eastAsia="돋움"/>
                <w:b/>
              </w:rPr>
              <w:t xml:space="preserve"> 금융기관명</w:t>
            </w:r>
          </w:p>
        </w:tc>
        <w:tc>
          <w:tcPr>
            <w:tcW w:w="1403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270" w:hanging="270"/>
            </w:pPr>
            <w:r>
              <w:rPr>
                <w:rFonts w:ascii="돋움"/>
              </w:rPr>
              <w:t xml:space="preserve">              </w:t>
            </w:r>
          </w:p>
        </w:tc>
        <w:tc>
          <w:tcPr>
            <w:tcW w:w="1514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eastAsia="돋움"/>
                <w:b/>
              </w:rPr>
              <w:t>계좌번호</w:t>
            </w:r>
          </w:p>
        </w:tc>
        <w:tc>
          <w:tcPr>
            <w:tcW w:w="4510" w:type="dxa"/>
            <w:gridSpan w:val="7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right"/>
              <w:rPr>
                <w:rFonts w:ascii="돋움" w:eastAsia="돋움"/>
                <w:b/>
                <w:color w:val="000000"/>
              </w:rPr>
            </w:pPr>
          </w:p>
        </w:tc>
      </w:tr>
      <w:tr>
        <w:trPr>
          <w:trHeight w:val="426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2065" w:type="dxa"/>
            <w:gridSpan w:val="3"/>
            <w:tcBorders>
              <w:top w:val="single" w:color="000000" w:sz="3"/>
              <w:left w:val="single" w:color="000000" w:sz="16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</w:rPr>
              <w:t xml:space="preserve"> 예금주 </w:t>
            </w:r>
          </w:p>
        </w:tc>
        <w:tc>
          <w:tcPr>
            <w:tcW w:w="1403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</w:rPr>
              <w:t>예금주주민번호</w:t>
            </w:r>
          </w:p>
        </w:tc>
        <w:tc>
          <w:tcPr>
            <w:tcW w:w="1521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pacing w:val="-13"/>
              </w:rPr>
              <w:t>예금주전화번호</w:t>
            </w:r>
          </w:p>
        </w:tc>
        <w:tc>
          <w:tcPr>
            <w:tcW w:w="1634" w:type="dxa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690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2065" w:type="dxa"/>
            <w:gridSpan w:val="3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적용시작(종료)월</w:t>
            </w:r>
          </w:p>
        </w:tc>
        <w:tc>
          <w:tcPr>
            <w:tcW w:w="1403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 xml:space="preserve">           월 </w:t>
            </w:r>
          </w:p>
        </w:tc>
        <w:tc>
          <w:tcPr>
            <w:tcW w:w="1514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이체 희망일</w:t>
            </w:r>
          </w:p>
        </w:tc>
        <w:tc>
          <w:tcPr>
            <w:tcW w:w="1185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/>
                <w:spacing w:val="-21"/>
              </w:rPr>
              <w:t>□</w:t>
            </w:r>
            <w:r>
              <w:rPr>
                <w:rFonts w:ascii="돋움" w:eastAsia="돋움"/>
                <w:spacing w:val="-21"/>
              </w:rPr>
              <w:t xml:space="preserve"> 익월 10일</w:t>
            </w:r>
            <w:r>
              <w:rPr>
                <w:rFonts w:ascii="돋움"/>
                <w:spacing w:val="-14"/>
              </w:rPr>
              <w:t xml:space="preserve">  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/>
                <w:spacing w:val="-14"/>
              </w:rPr>
              <w:t>□</w:t>
            </w:r>
            <w:r>
              <w:rPr>
                <w:rFonts w:ascii="돋움" w:eastAsia="돋움"/>
                <w:spacing w:val="-14"/>
              </w:rPr>
              <w:t xml:space="preserve"> 말일 </w:t>
            </w:r>
          </w:p>
        </w:tc>
        <w:tc>
          <w:tcPr>
            <w:tcW w:w="1012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spacing w:val="-9"/>
              </w:rPr>
              <w:t>□</w:t>
            </w:r>
            <w:r>
              <w:rPr>
                <w:rFonts w:ascii="돋움" w:eastAsia="돋움"/>
                <w:spacing w:val="-9"/>
              </w:rPr>
              <w:t xml:space="preserve"> 25일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spacing w:val="-22"/>
                <w:sz w:val="14"/>
              </w:rPr>
              <w:t>(선납 외국인만 해당)</w:t>
            </w:r>
          </w:p>
        </w:tc>
        <w:tc>
          <w:tcPr>
            <w:tcW w:w="2313" w:type="dxa"/>
            <w:gridSpan w:val="3"/>
            <w:tcBorders>
              <w:top w:val="single" w:color="000000" w:sz="16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b/>
                <w:spacing w:val="-6"/>
                <w:sz w:val="14"/>
              </w:rPr>
              <w:t xml:space="preserve">(시작월 </w:t>
            </w:r>
            <w:r>
              <w:rPr>
                <w:rFonts w:ascii="돋움" w:eastAsia="돋움"/>
                <w:b/>
                <w:spacing w:val="-6"/>
                <w:sz w:val="14"/>
                <w:u w:val="single"/>
              </w:rPr>
              <w:t>7월</w:t>
            </w:r>
            <w:r>
              <w:rPr>
                <w:rFonts w:ascii="돋움" w:eastAsia="돋움"/>
                <w:b/>
                <w:spacing w:val="-6"/>
                <w:sz w:val="14"/>
              </w:rPr>
              <w:t xml:space="preserve">, 이체희망일 ‘익월 10일’ 경우 </w:t>
            </w:r>
            <w:r>
              <w:rPr>
                <w:rFonts w:ascii="돋움" w:eastAsia="돋움"/>
                <w:b/>
                <w:spacing w:val="-6"/>
                <w:sz w:val="14"/>
                <w:u w:val="single"/>
              </w:rPr>
              <w:t>8월 10일</w:t>
            </w:r>
            <w:r>
              <w:rPr>
                <w:rFonts w:ascii="돋움" w:eastAsia="돋움"/>
                <w:b/>
                <w:spacing w:val="-6"/>
                <w:sz w:val="14"/>
              </w:rPr>
              <w:t xml:space="preserve"> 최초 출금됨)</w:t>
            </w:r>
          </w:p>
        </w:tc>
      </w:tr>
      <w:tr>
        <w:trPr>
          <w:trHeight w:val="807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385" w:type="dxa"/>
            <w:vMerge w:val="restart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</w:rPr>
              <w:t>선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</w:rPr>
              <w:t>택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</w:rPr>
              <w:t>기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</w:rPr>
              <w:t>재</w:t>
            </w:r>
          </w:p>
        </w:tc>
        <w:tc>
          <w:tcPr>
            <w:tcW w:w="1680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가입자와의 관계</w:t>
            </w:r>
          </w:p>
        </w:tc>
        <w:tc>
          <w:tcPr>
            <w:tcW w:w="1403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  <w:rPr>
                <w:rFonts w:ascii="돋움" w:eastAsia="돋움"/>
                <w:color w:val="000000"/>
                <w:spacing w:val="-6"/>
              </w:rPr>
            </w:pPr>
          </w:p>
        </w:tc>
        <w:tc>
          <w:tcPr>
            <w:tcW w:w="6023" w:type="dxa"/>
            <w:gridSpan w:val="9"/>
            <w:tcBorders>
              <w:top w:val="single" w:color="000000" w:sz="3"/>
              <w:left w:val="single" w:color="000000" w:sz="2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z w:val="16"/>
              </w:rPr>
              <w:t>※</w:t>
            </w:r>
            <w:r>
              <w:rPr>
                <w:rFonts w:ascii="돋움" w:eastAsia="돋움"/>
                <w:b/>
                <w:sz w:val="16"/>
              </w:rPr>
              <w:t xml:space="preserve"> 대납 신청 시 작성해 주십시오.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 w:eastAsia="돋움"/>
                <w:b/>
                <w:sz w:val="16"/>
              </w:rPr>
              <w:t xml:space="preserve"> “ 상기 납부자의 보험료를 신청인(계좌명의인)이 대납하는 것에 동의합니다.”</w:t>
            </w:r>
          </w:p>
          <w:p>
            <w:pPr>
              <w:pStyle w:val="0"/>
              <w:widowControl w:val="off"/>
              <w:spacing w:line="312" w:lineRule="auto"/>
              <w:rPr>
                <w:rFonts w:ascii="돋움" w:eastAsia="돋움"/>
                <w:b/>
                <w:color w:val="000000"/>
                <w:sz w:val="6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right"/>
            </w:pPr>
            <w:r>
              <w:rPr>
                <w:rFonts w:ascii="돋움" w:eastAsia="돋움"/>
                <w:b/>
                <w:sz w:val="16"/>
              </w:rPr>
              <w:t xml:space="preserve">동의함  </w:t>
            </w:r>
            <w:r>
              <w:rPr>
                <w:rFonts w:ascii="돋움"/>
                <w:b/>
                <w:sz w:val="16"/>
              </w:rPr>
              <w:t>□</w:t>
            </w:r>
            <w:r>
              <w:rPr>
                <w:rFonts w:ascii="돋움" w:eastAsia="돋움"/>
                <w:b/>
                <w:sz w:val="16"/>
              </w:rPr>
              <w:t xml:space="preserve">      신청인                  (서명 또는 날인)</w:t>
            </w:r>
          </w:p>
        </w:tc>
      </w:tr>
      <w:tr>
        <w:trPr>
          <w:trHeight w:val="781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385" w:type="dxa"/>
            <w:vMerge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</w:tcPr>
          <w:p/>
        </w:tc>
        <w:tc>
          <w:tcPr>
            <w:tcW w:w="1680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pacing w:val="-2"/>
              </w:rPr>
              <w:t>체납보험료이체</w:t>
            </w:r>
          </w:p>
        </w:tc>
        <w:tc>
          <w:tcPr>
            <w:tcW w:w="5506" w:type="dxa"/>
            <w:gridSpan w:val="9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분할납부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최종월제외</w:t>
            </w:r>
            <w:r>
              <w:rPr>
                <w:rFonts w:ascii="돋움"/>
                <w:color w:val="0000ff"/>
              </w:rPr>
              <w:t xml:space="preserve"> </w:t>
            </w:r>
            <w:r>
              <w:rPr>
                <w:rFonts w:ascii="돋움"/>
              </w:rPr>
              <w:t xml:space="preserve">     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/>
                <w:spacing w:val="-6"/>
              </w:rPr>
              <w:t>□</w:t>
            </w:r>
            <w:r>
              <w:rPr>
                <w:rFonts w:ascii="돋움" w:eastAsia="돋움"/>
                <w:spacing w:val="-6"/>
              </w:rPr>
              <w:t xml:space="preserve"> 단순체납:      년    월  ~       년    월  (  개월) </w:t>
            </w:r>
          </w:p>
        </w:tc>
        <w:tc>
          <w:tcPr>
            <w:tcW w:w="1921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  <w:spacing w:val="-7"/>
              </w:rPr>
              <w:t>□</w:t>
            </w:r>
            <w:r>
              <w:rPr>
                <w:rFonts w:ascii="돋움" w:eastAsia="돋움"/>
                <w:b/>
                <w:spacing w:val="-7"/>
              </w:rPr>
              <w:t xml:space="preserve"> 당월분 제외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 w:eastAsia="돋움"/>
                <w:b/>
                <w:sz w:val="16"/>
              </w:rPr>
              <w:t xml:space="preserve">(체납보험료만 </w:t>
            </w:r>
            <w:r>
              <w:rPr>
                <w:rFonts w:ascii="돋움" w:eastAsia="돋움"/>
                <w:b/>
                <w:spacing w:val="-2"/>
                <w:sz w:val="16"/>
              </w:rPr>
              <w:t xml:space="preserve">자동이체 원할 경우 </w:t>
            </w:r>
            <w:r>
              <w:rPr>
                <w:rFonts w:ascii="돋움"/>
                <w:b/>
                <w:spacing w:val="-4"/>
                <w:sz w:val="16"/>
              </w:rPr>
              <w:t>“</w:t>
            </w:r>
            <w:r>
              <w:rPr>
                <w:rFonts w:ascii="돋움"/>
                <w:b/>
                <w:spacing w:val="-2"/>
                <w:sz w:val="16"/>
              </w:rPr>
              <w:t>☑</w:t>
            </w:r>
            <w:r>
              <w:rPr>
                <w:rFonts w:ascii="돋움" w:eastAsia="돋움"/>
                <w:b/>
                <w:spacing w:val="-2"/>
                <w:sz w:val="16"/>
              </w:rPr>
              <w:t>”표시</w:t>
            </w:r>
            <w:r>
              <w:rPr>
                <w:rFonts w:ascii="돋움"/>
                <w:b/>
              </w:rPr>
              <w:t>)</w:t>
            </w:r>
          </w:p>
        </w:tc>
      </w:tr>
      <w:tr>
        <w:trPr>
          <w:trHeight w:val="1426"/>
        </w:trPr>
        <w:tc>
          <w:tcPr>
            <w:tcW w:w="339" w:type="dxa"/>
            <w:vMerge/>
            <w:tcBorders>
              <w:top w:val="single" w:color="000000" w:sz="3"/>
              <w:left w:val="none" w:color="000000" w:sz="11"/>
              <w:bottom w:val="single" w:color="000000" w:sz="2"/>
              <w:right w:val="none" w:color="000000" w:sz="11"/>
            </w:tcBorders>
          </w:tcPr>
          <w:p/>
        </w:tc>
        <w:tc>
          <w:tcPr>
            <w:tcW w:w="9491" w:type="dxa"/>
            <w:gridSpan w:val="14"/>
            <w:tcBorders>
              <w:top w:val="single" w:color="000000" w:sz="3"/>
              <w:left w:val="single" w:color="000000" w:sz="2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358" w:hanging="358"/>
            </w:pPr>
            <w:r>
              <w:rPr>
                <w:rFonts w:ascii="돋움"/>
                <w:b/>
                <w:spacing w:val="-8"/>
                <w:sz w:val="16"/>
              </w:rPr>
              <w:t>※</w:t>
            </w:r>
            <w:r>
              <w:rPr>
                <w:rFonts w:ascii="돋움" w:eastAsia="돋움"/>
                <w:b/>
                <w:spacing w:val="-8"/>
                <w:sz w:val="16"/>
              </w:rPr>
              <w:t xml:space="preserve"> 연체금 일할계산 관련 자동이체 연체금은 출금일 기준으로 계산됩니다. </w:t>
            </w:r>
          </w:p>
          <w:p>
            <w:pPr>
              <w:pStyle w:val="0"/>
              <w:widowControl w:val="off"/>
              <w:spacing w:line="312" w:lineRule="auto"/>
              <w:ind w:left="358" w:hanging="358"/>
            </w:pPr>
            <w:r>
              <w:rPr>
                <w:rFonts w:ascii="돋움"/>
                <w:b/>
                <w:spacing w:val="-6"/>
                <w:sz w:val="16"/>
              </w:rPr>
              <w:t>※</w:t>
            </w:r>
            <w:r>
              <w:rPr>
                <w:rFonts w:ascii="돋움"/>
                <w:b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b/>
                <w:spacing w:val="-8"/>
                <w:sz w:val="16"/>
              </w:rPr>
              <w:t>자동이체 잔고부족으로 출금 안 된 미납보험료를 다음 출금예정일(D-2) 이전에 미리 납부하실 경우 연체금을 줄이실 수 있으니,</w:t>
            </w:r>
          </w:p>
          <w:p>
            <w:pPr>
              <w:pStyle w:val="0"/>
              <w:widowControl w:val="off"/>
              <w:spacing w:line="312" w:lineRule="auto"/>
              <w:ind w:left="358" w:hanging="358"/>
            </w:pPr>
            <w:r>
              <w:rPr>
                <w:rFonts w:ascii="돋움"/>
                <w:b/>
                <w:spacing w:val="-6"/>
                <w:sz w:val="16"/>
              </w:rPr>
              <w:t xml:space="preserve">   </w:t>
            </w:r>
            <w:r>
              <w:rPr>
                <w:rFonts w:ascii="돋움" w:eastAsia="돋움"/>
                <w:b/>
                <w:spacing w:val="-7"/>
                <w:sz w:val="16"/>
              </w:rPr>
              <w:t>납부를 원하실 경우 고객센터(1577-1000) 또는 지사로 연락주시면 가상계좌 등 납부방법을 안내해드립니다.</w:t>
            </w:r>
          </w:p>
          <w:p>
            <w:pPr>
              <w:pStyle w:val="0"/>
              <w:widowControl w:val="off"/>
              <w:spacing w:line="312" w:lineRule="auto"/>
              <w:ind w:left="358" w:hanging="358"/>
            </w:pPr>
            <w:r>
              <w:rPr>
                <w:rFonts w:ascii="돋움"/>
                <w:b/>
                <w:spacing w:val="-6"/>
                <w:sz w:val="16"/>
              </w:rPr>
              <w:t>※</w:t>
            </w:r>
            <w:r>
              <w:rPr>
                <w:rFonts w:ascii="돋움"/>
                <w:b/>
                <w:spacing w:val="-8"/>
                <w:sz w:val="16"/>
              </w:rPr>
              <w:t xml:space="preserve"> </w:t>
            </w:r>
            <w:r>
              <w:rPr>
                <w:rFonts w:ascii="돋움" w:eastAsia="돋움"/>
                <w:b/>
                <w:spacing w:val="-6"/>
                <w:sz w:val="16"/>
              </w:rPr>
              <w:t>자동이체 청구일(출금일 전 2일)이후 가상계좌 등으로 납부 시 이중납부가 될 수 있으니 유의하시기 바랍니다.</w:t>
            </w:r>
            <w:r>
              <w:rPr>
                <w:rFonts w:ascii="돋움"/>
                <w:b/>
                <w:sz w:val="16"/>
              </w:rPr>
              <w:t xml:space="preserve">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z w:val="16"/>
              </w:rPr>
              <w:t>※</w:t>
            </w:r>
            <w:r>
              <w:rPr>
                <w:rFonts w:ascii="돋움" w:eastAsia="돋움"/>
                <w:b/>
                <w:sz w:val="16"/>
              </w:rPr>
              <w:t xml:space="preserve"> 6개월 연속 전액 미이체 시 자동이체가 직권해지 될 수 있습니다.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pacing w:val="-6"/>
                <w:sz w:val="16"/>
              </w:rPr>
              <w:t>※</w:t>
            </w:r>
            <w:r>
              <w:rPr>
                <w:rFonts w:ascii="돋움" w:eastAsia="돋움"/>
                <w:b/>
                <w:spacing w:val="-6"/>
                <w:sz w:val="16"/>
              </w:rPr>
              <w:t xml:space="preserve"> 선납외국인은 납부기한(25일)에 정상적으로 출금되지 않으면 1회 재청구(10일) 후 사전 통보 없이 자동이체 직권해지 될 수 있습니다.</w:t>
            </w:r>
          </w:p>
        </w:tc>
      </w:tr>
      <w:tr>
        <w:trPr>
          <w:trHeight w:val="426"/>
        </w:trPr>
        <w:tc>
          <w:tcPr>
            <w:tcW w:w="339" w:type="dxa"/>
            <w:vMerge w:val="restart"/>
            <w:tcBorders>
              <w:top w:val="single" w:color="000000" w:sz="2"/>
              <w:left w:val="non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right="68"/>
              <w:jc w:val="center"/>
            </w:pPr>
            <w:r>
              <w:rPr>
                <w:rFonts w:eastAsia="돋움"/>
              </w:rPr>
              <w:t>환급계좌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ind w:left="20" w:right="68"/>
            </w:pPr>
            <w:r>
              <w:rPr>
                <w:rFonts w:eastAsia="돋움"/>
                <w:b/>
              </w:rPr>
              <w:t>자동이체계좌와</w:t>
            </w:r>
          </w:p>
          <w:p>
            <w:pPr>
              <w:pStyle w:val="0"/>
              <w:widowControl w:val="off"/>
              <w:spacing w:line="288" w:lineRule="auto"/>
              <w:ind w:left="20" w:right="68"/>
            </w:pPr>
            <w:r>
              <w:rPr>
                <w:rFonts w:ascii="돋움" w:eastAsia="돋움"/>
                <w:b/>
              </w:rPr>
              <w:t xml:space="preserve">동일 </w:t>
            </w:r>
            <w:r>
              <w:rPr>
                <w:rFonts w:ascii="돋움"/>
                <w:b/>
              </w:rPr>
              <w:t>□</w:t>
            </w:r>
          </w:p>
        </w:tc>
        <w:tc>
          <w:tcPr>
            <w:tcW w:w="1068" w:type="dxa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right="68"/>
            </w:pPr>
            <w:r>
              <w:rPr>
                <w:rFonts w:ascii="돋움" w:eastAsia="돋움"/>
              </w:rPr>
              <w:t xml:space="preserve"> 신청내용</w:t>
            </w:r>
          </w:p>
        </w:tc>
        <w:tc>
          <w:tcPr>
            <w:tcW w:w="7426" w:type="dxa"/>
            <w:gridSpan w:val="11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신규   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변경     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해지</w:t>
            </w:r>
          </w:p>
        </w:tc>
      </w:tr>
      <w:tr>
        <w:trPr>
          <w:trHeight w:val="426"/>
        </w:trPr>
        <w:tc>
          <w:tcPr>
            <w:tcW w:w="339" w:type="dxa"/>
            <w:vMerge/>
            <w:tcBorders>
              <w:top w:val="single" w:color="000000" w:sz="2"/>
              <w:left w:val="none" w:color="00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997" w:type="dxa"/>
            <w:gridSpan w:val="2"/>
            <w:vMerge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3"/>
            </w:tcBorders>
          </w:tcPr>
          <w:p/>
        </w:tc>
        <w:tc>
          <w:tcPr>
            <w:tcW w:w="10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270" w:hanging="270"/>
            </w:pPr>
            <w:r>
              <w:rPr>
                <w:rFonts w:ascii="돋움" w:eastAsia="돋움"/>
                <w:b/>
                <w:spacing w:val="-11"/>
              </w:rPr>
              <w:t xml:space="preserve"> 금융기관명</w:t>
            </w:r>
          </w:p>
        </w:tc>
        <w:tc>
          <w:tcPr>
            <w:tcW w:w="140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270" w:hanging="270"/>
            </w:pPr>
            <w:r>
              <w:rPr>
                <w:rFonts w:ascii="돋움"/>
              </w:rPr>
              <w:t xml:space="preserve">              </w:t>
            </w:r>
          </w:p>
        </w:tc>
        <w:tc>
          <w:tcPr>
            <w:tcW w:w="15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</w:pPr>
            <w:r>
              <w:rPr>
                <w:rFonts w:eastAsia="돋움"/>
                <w:b/>
              </w:rPr>
              <w:t>계좌번호</w:t>
            </w:r>
          </w:p>
        </w:tc>
        <w:tc>
          <w:tcPr>
            <w:tcW w:w="4510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ind w:left="270" w:hanging="270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426"/>
        </w:trPr>
        <w:tc>
          <w:tcPr>
            <w:tcW w:w="339" w:type="dxa"/>
            <w:vMerge/>
            <w:tcBorders>
              <w:top w:val="single" w:color="000000" w:sz="2"/>
              <w:left w:val="none" w:color="00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997" w:type="dxa"/>
            <w:gridSpan w:val="2"/>
            <w:vMerge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3"/>
            </w:tcBorders>
          </w:tcPr>
          <w:p/>
        </w:tc>
        <w:tc>
          <w:tcPr>
            <w:tcW w:w="1068" w:type="dxa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b/>
              </w:rPr>
              <w:t xml:space="preserve"> 예금주 </w:t>
            </w:r>
          </w:p>
        </w:tc>
        <w:tc>
          <w:tcPr>
            <w:tcW w:w="1403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</w:rPr>
              <w:t>예금주주민번호</w:t>
            </w:r>
          </w:p>
        </w:tc>
        <w:tc>
          <w:tcPr>
            <w:tcW w:w="1521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pacing w:val="-13"/>
              </w:rPr>
              <w:t>예금주전화번호</w:t>
            </w:r>
          </w:p>
        </w:tc>
        <w:tc>
          <w:tcPr>
            <w:tcW w:w="1634" w:type="dxa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594"/>
        </w:trPr>
        <w:tc>
          <w:tcPr>
            <w:tcW w:w="339" w:type="dxa"/>
            <w:vMerge/>
            <w:tcBorders>
              <w:top w:val="single" w:color="000000" w:sz="2"/>
              <w:left w:val="none" w:color="000000" w:sz="11"/>
              <w:bottom w:val="single" w:color="000000" w:sz="3"/>
              <w:right w:val="single" w:color="000000" w:sz="3"/>
            </w:tcBorders>
          </w:tcPr>
          <w:p/>
        </w:tc>
        <w:tc>
          <w:tcPr>
            <w:tcW w:w="9491" w:type="dxa"/>
            <w:gridSpan w:val="14"/>
            <w:tcBorders>
              <w:top w:val="single" w:color="000000" w:sz="16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z w:val="16"/>
              </w:rPr>
              <w:t>※</w:t>
            </w:r>
            <w:r>
              <w:rPr>
                <w:rFonts w:ascii="돋움" w:eastAsia="돋움"/>
                <w:b/>
                <w:sz w:val="16"/>
              </w:rPr>
              <w:t xml:space="preserve"> 환급계좌를 신청하면 향후 발생하는 환급금은 환급계좌로 자동 입금됩니다.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b/>
                <w:sz w:val="16"/>
              </w:rPr>
              <w:t>※</w:t>
            </w:r>
            <w:r>
              <w:rPr>
                <w:rFonts w:ascii="돋움"/>
                <w:b/>
                <w:sz w:val="16"/>
              </w:rPr>
              <w:t xml:space="preserve"> </w:t>
            </w:r>
            <w:r>
              <w:rPr>
                <w:rFonts w:ascii="돋움" w:eastAsia="돋움"/>
                <w:b/>
                <w:sz w:val="16"/>
                <w:u w:val="single"/>
              </w:rPr>
              <w:t>납부의무자 본인계좌만 신청가능</w:t>
            </w:r>
            <w:r>
              <w:rPr>
                <w:rFonts w:ascii="돋움" w:eastAsia="돋움"/>
                <w:b/>
                <w:sz w:val="16"/>
              </w:rPr>
              <w:t xml:space="preserve">하며, 환급계좌 예금주가 해당세대에서 상실되면 환급계좌도 직권 해지됩니다. </w:t>
            </w:r>
          </w:p>
        </w:tc>
      </w:tr>
      <w:tr>
        <w:trPr>
          <w:trHeight w:val="1979"/>
        </w:trPr>
        <w:tc>
          <w:tcPr>
            <w:tcW w:w="9831" w:type="dxa"/>
            <w:gridSpan w:val="15"/>
            <w:tcBorders>
              <w:top w:val="single" w:color="000000" w:sz="16"/>
              <w:left w:val="none" w:color="000000" w:sz="11"/>
              <w:bottom w:val="dotted" w:color="000000" w:sz="9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ind w:left="60"/>
            </w:pPr>
            <w:r>
              <w:rPr>
                <w:rFonts w:ascii="돋움" w:eastAsia="돋움"/>
              </w:rPr>
              <w:t>[개인정보 수집 및 이용 동의]</w:t>
            </w:r>
          </w:p>
          <w:p>
            <w:pPr>
              <w:pStyle w:val="0"/>
              <w:widowControl w:val="off"/>
              <w:spacing w:line="288" w:lineRule="auto"/>
              <w:ind w:right="40"/>
            </w:pPr>
            <w:r>
              <w:rPr>
                <w:rFonts w:ascii="돋움" w:eastAsia="돋움"/>
              </w:rPr>
              <w:t xml:space="preserve"> - 수집 및 이용목적 : 자동이체 서비스의 원활한 제공 및 보험료 환급금 지급</w:t>
            </w:r>
          </w:p>
          <w:p>
            <w:pPr>
              <w:pStyle w:val="0"/>
              <w:widowControl w:val="off"/>
              <w:spacing w:line="288" w:lineRule="auto"/>
              <w:ind w:right="40"/>
            </w:pPr>
            <w:r>
              <w:rPr>
                <w:rFonts w:ascii="돋움" w:eastAsia="돋움"/>
              </w:rPr>
              <w:t xml:space="preserve"> - 수집항목(개인정보) : </w:t>
            </w:r>
            <w:r>
              <w:rPr>
                <w:rFonts w:eastAsia="돋움"/>
                <w:b/>
              </w:rPr>
              <w:t>필수항목</w:t>
            </w:r>
            <w:r>
              <w:rPr>
                <w:rFonts w:ascii="돋움" w:eastAsia="돋움"/>
              </w:rPr>
              <w:t>(성명, 전화번호, 주소, 계좌정보)</w:t>
            </w:r>
          </w:p>
          <w:p>
            <w:pPr>
              <w:pStyle w:val="0"/>
              <w:widowControl w:val="off"/>
              <w:spacing w:line="288" w:lineRule="auto"/>
              <w:ind w:right="40"/>
            </w:pPr>
            <w:r>
              <w:rPr>
                <w:rFonts w:ascii="돋움"/>
              </w:rPr>
              <w:t xml:space="preserve"> - </w:t>
            </w:r>
            <w:r>
              <w:rPr>
                <w:rFonts w:ascii="돋움" w:eastAsia="돋움"/>
                <w:b/>
                <w:u w:val="single"/>
              </w:rPr>
              <w:t xml:space="preserve">보유 및 이용기간 : </w:t>
            </w:r>
            <w:r>
              <w:rPr>
                <w:rFonts w:ascii="돋움" w:eastAsia="돋움"/>
                <w:b/>
                <w:spacing w:val="-9"/>
                <w:u w:val="single"/>
              </w:rPr>
              <w:t>전자금융거래법에 의거 자동이체 이용 종료 또는 해지 후 5년 / 환급계좌 해지 후 5년</w:t>
            </w:r>
          </w:p>
          <w:p>
            <w:pPr>
              <w:pStyle w:val="0"/>
              <w:widowControl w:val="off"/>
              <w:spacing w:line="288" w:lineRule="auto"/>
              <w:ind w:left="333" w:right="40" w:hanging="333"/>
            </w:pPr>
            <w:r>
              <w:rPr>
                <w:rFonts w:ascii="돋움"/>
              </w:rPr>
              <w:t xml:space="preserve"> - </w:t>
            </w:r>
            <w:r>
              <w:rPr>
                <w:rFonts w:ascii="돋움" w:eastAsia="돋움"/>
                <w:spacing w:val="-5"/>
              </w:rPr>
              <w:t>신청고객은 개인정보 수집 및 이용을 거부할 권리가 있으며, 권리행사 시 자동이체</w:t>
            </w:r>
            <w:r>
              <w:rPr>
                <w:rFonts w:ascii="돋움" w:eastAsia="돋움"/>
                <w:spacing w:val="-1"/>
              </w:rPr>
              <w:t xml:space="preserve"> 및 환급계좌 신청이 거부될 수 있습니다.</w:t>
            </w:r>
          </w:p>
          <w:p>
            <w:pPr>
              <w:pStyle w:val="0"/>
              <w:widowControl w:val="off"/>
              <w:wordWrap w:val="1"/>
              <w:spacing w:line="288" w:lineRule="auto"/>
              <w:ind w:right="40"/>
              <w:jc w:val="right"/>
            </w:pPr>
            <w:r>
              <w:rPr>
                <w:rFonts w:ascii="돋움"/>
              </w:rPr>
              <w:t xml:space="preserve">                                                           </w:t>
            </w:r>
            <w:r>
              <w:rPr>
                <w:rFonts w:ascii="돋움"/>
                <w:b/>
              </w:rPr>
              <w:t xml:space="preserve"> </w:t>
            </w:r>
            <w:r>
              <w:rPr>
                <w:rFonts w:ascii="돋움" w:eastAsia="돋움"/>
                <w:b/>
                <w:spacing w:val="3"/>
              </w:rPr>
              <w:t xml:space="preserve">(개인정보)  동의함 </w:t>
            </w:r>
            <w:r>
              <w:rPr>
                <w:rFonts w:ascii="돋움"/>
                <w:b/>
                <w:spacing w:val="3"/>
              </w:rPr>
              <w:t>□</w:t>
            </w:r>
            <w:r>
              <w:rPr>
                <w:rFonts w:ascii="돋움" w:eastAsia="돋움"/>
                <w:b/>
                <w:spacing w:val="3"/>
              </w:rPr>
              <w:t xml:space="preserve">   동의안함 </w:t>
            </w:r>
            <w:r>
              <w:rPr>
                <w:rFonts w:ascii="돋움"/>
                <w:b/>
                <w:spacing w:val="3"/>
              </w:rPr>
              <w:t>□</w:t>
            </w:r>
          </w:p>
        </w:tc>
      </w:tr>
      <w:tr>
        <w:trPr>
          <w:trHeight w:val="370"/>
        </w:trPr>
        <w:tc>
          <w:tcPr>
            <w:tcW w:w="9831" w:type="dxa"/>
            <w:gridSpan w:val="15"/>
            <w:tcBorders>
              <w:top w:val="dotted" w:color="000000" w:sz="9"/>
              <w:left w:val="none" w:color="000000" w:sz="11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ind w:left="60"/>
            </w:pPr>
            <w:r>
              <w:rPr>
                <w:rFonts w:ascii="돋움"/>
              </w:rPr>
              <w:t>※</w:t>
            </w:r>
            <w:r>
              <w:rPr>
                <w:rFonts w:ascii="돋움" w:eastAsia="돋움"/>
              </w:rPr>
              <w:t xml:space="preserve"> 국민건강보험법 시행령 제81조에 따라 국민건강보험공단은 주민등록번호 처리가 가능합니다.</w:t>
            </w:r>
          </w:p>
        </w:tc>
      </w:tr>
      <w:tr>
        <w:trPr>
          <w:trHeight w:val="2206"/>
        </w:trPr>
        <w:tc>
          <w:tcPr>
            <w:tcW w:w="9831" w:type="dxa"/>
            <w:gridSpan w:val="15"/>
            <w:tcBorders>
              <w:top w:val="single" w:color="000000" w:sz="16"/>
              <w:left w:val="none" w:color="000000" w:sz="11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before="100" w:line="288"/>
              <w:ind w:left="100" w:right="100"/>
            </w:pPr>
            <w:r>
              <w:rPr>
                <w:rFonts w:ascii="돋움" w:eastAsia="돋움"/>
                <w:spacing w:val="-11"/>
              </w:rPr>
              <w:t>본인은 자동이체거래약관에 대한 설명을 충분히 이해하였으며, 자</w:t>
            </w:r>
            <w:r>
              <w:rPr>
                <w:rFonts w:ascii="돋움" w:eastAsia="돋움"/>
                <w:spacing w:val="-2"/>
              </w:rPr>
              <w:t>동이체를 신청한 때로부터 해</w:t>
            </w:r>
            <w:r>
              <w:rPr>
                <w:rFonts w:ascii="돋움" w:eastAsia="돋움"/>
                <w:spacing w:val="-4"/>
              </w:rPr>
              <w:t xml:space="preserve">지 </w:t>
            </w:r>
            <w:r>
              <w:rPr>
                <w:rFonts w:ascii="돋움" w:eastAsia="돋움"/>
                <w:spacing w:val="-8"/>
              </w:rPr>
              <w:t>신청할 때까지</w:t>
            </w:r>
            <w:r>
              <w:rPr>
                <w:rFonts w:ascii="돋움"/>
                <w:spacing w:val="-14"/>
              </w:rPr>
              <w:t xml:space="preserve"> </w:t>
            </w:r>
            <w:r>
              <w:rPr>
                <w:rFonts w:eastAsia="돋움"/>
                <w:spacing w:val="-1"/>
              </w:rPr>
              <w:t>금융거래</w:t>
            </w:r>
            <w:r>
              <w:rPr>
                <w:rFonts w:ascii="돋움" w:eastAsia="돋움"/>
                <w:spacing w:val="-2"/>
              </w:rPr>
              <w:t>정보(거래금융기관명, 영업점명, 계좌번호, 주민등록번호 등)를</w:t>
            </w:r>
            <w:r>
              <w:rPr>
                <w:rFonts w:ascii="돋움" w:eastAsia="돋움"/>
                <w:spacing w:val="-8"/>
              </w:rPr>
              <w:t xml:space="preserve"> 상기 거래금융기관에 </w:t>
            </w:r>
            <w:r>
              <w:rPr>
                <w:rFonts w:ascii="돋움" w:eastAsia="돋움"/>
                <w:spacing w:val="-12"/>
              </w:rPr>
              <w:t>제공하는 것과 위 정</w:t>
            </w:r>
            <w:r>
              <w:rPr>
                <w:rFonts w:ascii="돋움" w:eastAsia="돋움"/>
                <w:spacing w:val="-10"/>
              </w:rPr>
              <w:t xml:space="preserve">보 제공사실을 </w:t>
            </w:r>
            <w:r>
              <w:rPr>
                <w:rFonts w:ascii="돋움" w:eastAsia="돋움"/>
                <w:spacing w:val="-12"/>
              </w:rPr>
              <w:t xml:space="preserve">명의인에게 통지하지 않는 것에 </w:t>
            </w:r>
            <w:r>
              <w:rPr>
                <w:rFonts w:eastAsia="돋움"/>
                <w:spacing w:val="-20"/>
              </w:rPr>
              <w:t>대하</w:t>
            </w:r>
            <w:r>
              <w:rPr>
                <w:rFonts w:ascii="돋움" w:eastAsia="돋움"/>
                <w:spacing w:val="-18"/>
              </w:rPr>
              <w:t xml:space="preserve">여 </w:t>
            </w:r>
            <w:r>
              <w:rPr>
                <w:rFonts w:ascii="돋움" w:eastAsia="돋움"/>
                <w:spacing w:val="-17"/>
              </w:rPr>
              <w:t>약관과 ‘</w:t>
            </w:r>
            <w:r>
              <w:rPr>
                <w:rFonts w:ascii="돋움" w:eastAsia="돋움"/>
                <w:spacing w:val="-18"/>
              </w:rPr>
              <w:t>금융실명거래 및 비</w:t>
            </w:r>
            <w:r>
              <w:rPr>
                <w:rFonts w:eastAsia="돋움"/>
                <w:spacing w:val="-16"/>
              </w:rPr>
              <w:t>밀</w:t>
            </w:r>
            <w:r>
              <w:rPr>
                <w:rFonts w:eastAsia="돋움"/>
                <w:spacing w:val="-17"/>
              </w:rPr>
              <w:t>보</w:t>
            </w:r>
            <w:r>
              <w:rPr>
                <w:rFonts w:eastAsia="돋움"/>
                <w:spacing w:val="-16"/>
              </w:rPr>
              <w:t>장</w:t>
            </w:r>
            <w:r>
              <w:rPr>
                <w:rFonts w:ascii="돋움" w:eastAsia="돋움"/>
                <w:spacing w:val="-13"/>
              </w:rPr>
              <w:t>에 관한 법</w:t>
            </w:r>
            <w:r>
              <w:rPr>
                <w:rFonts w:ascii="돋움" w:eastAsia="돋움"/>
                <w:spacing w:val="-6"/>
              </w:rPr>
              <w:t xml:space="preserve">률’의 </w:t>
            </w:r>
            <w:r>
              <w:rPr>
                <w:rFonts w:ascii="돋움" w:eastAsia="돋움"/>
                <w:spacing w:val="-2"/>
              </w:rPr>
              <w:t>규정에 따라 동의하며 위와 같이 자동이체를 신청합니다.</w:t>
            </w:r>
          </w:p>
          <w:p>
            <w:pPr>
              <w:pStyle w:val="0"/>
              <w:widowControl w:val="off"/>
              <w:wordWrap w:val="1"/>
              <w:spacing w:line="432" w:lineRule="auto"/>
              <w:jc w:val="right"/>
            </w:pPr>
            <w:r>
              <w:rPr>
                <w:rFonts w:ascii="돋움"/>
              </w:rPr>
              <w:t xml:space="preserve">                                       </w:t>
            </w:r>
            <w:r>
              <w:rPr>
                <w:rFonts w:ascii="돋움" w:eastAsia="돋움"/>
                <w:b/>
              </w:rPr>
              <w:t xml:space="preserve">  신 청 일 :          년        월        일                                         신 청 인 :                  </w:t>
            </w:r>
            <w:r>
              <w:rPr>
                <w:rFonts w:ascii="돋움" w:eastAsia="돋움"/>
                <w:b/>
                <w:sz w:val="18"/>
              </w:rPr>
              <w:t>(서명 또는 날인)</w:t>
            </w:r>
          </w:p>
          <w:p>
            <w:pPr>
              <w:pStyle w:val="0"/>
              <w:widowControl w:val="off"/>
              <w:wordWrap w:val="1"/>
              <w:spacing w:line="432" w:lineRule="auto"/>
              <w:jc w:val="right"/>
            </w:pPr>
            <w:r>
              <w:rPr>
                <w:rFonts w:ascii="돋움"/>
                <w:b/>
              </w:rPr>
              <w:t xml:space="preserve">                                       </w:t>
            </w:r>
            <w:r>
              <w:rPr>
                <w:rFonts w:ascii="돋움"/>
                <w:b/>
                <w:sz w:val="18"/>
              </w:rPr>
              <w:t xml:space="preserve"> </w:t>
            </w:r>
            <w:r>
              <w:rPr>
                <w:rFonts w:ascii="돋움" w:eastAsia="돋움"/>
                <w:b/>
              </w:rPr>
              <w:t xml:space="preserve"> 국민건강보험공단 이사장 귀하</w:t>
            </w:r>
          </w:p>
        </w:tc>
      </w:tr>
    </w:tbl>
    <w:tbl>
      <w:tblPr>
        <w:tblOverlap w:val="never"/>
        <w:tblW w:w="9831" w:type="dxa"/>
        <w:tblBorders>
          <w:top w:val="single" w:color="000000" w:sz="2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31"/>
      </w:tblGrid>
      <w:tr>
        <w:trPr>
          <w:trHeight w:val="1948"/>
        </w:trPr>
        <w:tc>
          <w:tcPr>
            <w:tcW w:w="9831" w:type="dxa"/>
            <w:tcBorders>
              <w:top w:val="single" w:color="000000" w:sz="16"/>
              <w:left w:val="none" w:color="000000" w:sz="11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17"/>
              <w:widowControl w:val="off"/>
              <w:wordWrap w:val="0"/>
              <w:ind w:left="120"/>
            </w:pPr>
            <w:r>
              <w:rPr>
                <w:rFonts w:ascii="돋움" w:eastAsia="돋움"/>
                <w:sz w:val="16"/>
              </w:rPr>
              <w:t xml:space="preserve">&lt;기재요령&gt; 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pacing w:val="-5"/>
                <w:sz w:val="16"/>
              </w:rPr>
              <w:t>•</w:t>
            </w:r>
            <w:r>
              <w:rPr>
                <w:rFonts w:ascii="돋움" w:eastAsia="돋움"/>
                <w:spacing w:val="-5"/>
                <w:sz w:val="16"/>
              </w:rPr>
              <w:t xml:space="preserve"> 인적사항의 “성명”, “주민등록번호”, “주소”는 주민등록표등(초)본의 “성명” 및 “주민등록번호”, “주소”로서 공단에 신고 된 사항을 기재하십시오.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각 보험별로 신청사항이 다르니 해당보험 기재란에 정확히 기재합니다. 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“신청내용”에 “</w:t>
            </w:r>
            <w:r>
              <w:rPr>
                <w:rFonts w:ascii="돋움"/>
                <w:sz w:val="16"/>
              </w:rPr>
              <w:t>☑</w:t>
            </w:r>
            <w:r>
              <w:rPr>
                <w:rFonts w:ascii="돋움" w:eastAsia="돋움"/>
                <w:sz w:val="16"/>
              </w:rPr>
              <w:t xml:space="preserve">”표시를 하고 “금융기관명”, “계좌번호”, “예금주”, “예금주주민번호”를 정확히 기재해주십시오. 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“적용시작월” 은 자동이체 시작을 희망하는 보험료의 고지월을 기재하여 주시기 바랍니다.  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“체납보험료 이체”와 “가입자와의 관계”의 경우 선택기재사항입니다. 해당 사항인지 확인하시고 기재하여 주십시오.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b/>
                <w:sz w:val="16"/>
              </w:rPr>
              <w:t>‘개인정보 수집 및 이용 동의’ 내용을 정확히 읽으시고, 자동이체 원할 경우 반드시 ‘동의함’에 “</w:t>
            </w:r>
            <w:r>
              <w:rPr>
                <w:rFonts w:ascii="돋움"/>
                <w:b/>
                <w:sz w:val="16"/>
              </w:rPr>
              <w:t>☑</w:t>
            </w:r>
            <w:r>
              <w:rPr>
                <w:rFonts w:ascii="돋움" w:eastAsia="돋움"/>
                <w:b/>
                <w:sz w:val="16"/>
              </w:rPr>
              <w:t>” 표시해 주십시오.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자동이체 계좌와 환급 계좌가 동일한 경우 “자동이체 계좌와 동일”에 “</w:t>
            </w:r>
            <w:r>
              <w:rPr>
                <w:rFonts w:ascii="돋움"/>
                <w:sz w:val="16"/>
              </w:rPr>
              <w:t>☑</w:t>
            </w:r>
            <w:r>
              <w:rPr>
                <w:rFonts w:ascii="돋움" w:eastAsia="돋움"/>
                <w:sz w:val="16"/>
              </w:rPr>
              <w:t>”표시해 주십시오.</w:t>
            </w:r>
          </w:p>
          <w:p>
            <w:pPr>
              <w:pStyle w:val="0"/>
              <w:widowControl w:val="off"/>
              <w:spacing w:line="312" w:lineRule="auto"/>
              <w:ind w:left="120"/>
            </w:pPr>
            <w:r>
              <w:rPr>
                <w:rFonts w:ascii="돋움"/>
                <w:sz w:val="16"/>
              </w:rPr>
              <w:t>•</w:t>
            </w:r>
            <w:r>
              <w:rPr>
                <w:rFonts w:ascii="돋움" w:eastAsia="돋움"/>
                <w:sz w:val="16"/>
              </w:rPr>
              <w:t xml:space="preserve"> 기타 작성시 의문사항은 관할지사나 국민건강보험공단 고객센터 1577-1000번으로 문의하십시오.</w:t>
            </w:r>
          </w:p>
        </w:tc>
      </w:tr>
    </w:tbl>
    <w:tbl>
      <w:tblPr>
        <w:tblpPr w:leftFromText="28" w:rightFromText="28" w:topFromText="28" w:bottomFromText="28" w:vertAnchor="text" w:horzAnchor="text" w:tblpXSpec="left" w:tblpY="63"/>
        <w:tblOverlap w:val="never"/>
        <w:tblW w:w="986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64"/>
      </w:tblGrid>
      <w:tr>
        <w:trPr>
          <w:trHeight w:val="12268"/>
        </w:trPr>
        <w:tc>
          <w:tcPr>
            <w:tcW w:w="9864" w:type="dxa"/>
            <w:tcBorders>
              <w:top w:val="single" w:color="000000" w:sz="3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ind w:right="180"/>
              <w:jc w:val="center"/>
            </w:pPr>
            <w:r>
              <w:rPr>
                <w:rFonts w:ascii="돋움" w:eastAsia="돋움"/>
                <w:b/>
                <w:sz w:val="16"/>
              </w:rPr>
              <w:t>&lt;계좌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b/>
                <w:sz w:val="16"/>
              </w:rPr>
              <w:t>자동이체 거래 약관&gt;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pacing w:val="1"/>
                <w:sz w:val="16"/>
              </w:rPr>
              <w:t>제1조(목적)</w:t>
            </w:r>
            <w:r>
              <w:rPr>
                <w:rFonts w:ascii="돋움"/>
                <w:spacing w:val="1"/>
                <w:sz w:val="16"/>
              </w:rPr>
              <w:t xml:space="preserve"> </w:t>
            </w:r>
            <w:r>
              <w:rPr>
                <w:rFonts w:ascii="돋움" w:eastAsia="돋움"/>
                <w:spacing w:val="-1"/>
                <w:sz w:val="16"/>
              </w:rPr>
              <w:t>이 약관은 계좌 자동이체의 방법으로 보험료를 납부하는 자와 국민건강보험공단(이하 “공단”)과의 절차 및 방법 등에 관한 구체적인 사항을 정하는 것을 목적으로 합니다.</w:t>
            </w:r>
          </w:p>
          <w:p>
            <w:pPr>
              <w:pStyle w:val="0"/>
              <w:widowControl w:val="off"/>
              <w:spacing w:line="360" w:lineRule="auto"/>
              <w:ind w:left="280" w:right="180" w:hanging="280"/>
            </w:pPr>
            <w:r>
              <w:rPr>
                <w:rFonts w:ascii="돋움" w:eastAsia="돋움"/>
                <w:b/>
                <w:sz w:val="16"/>
              </w:rPr>
              <w:t>제2조(정의)</w:t>
            </w:r>
            <w:r>
              <w:rPr>
                <w:rFonts w:ascii="돋움" w:eastAsia="돋움"/>
                <w:sz w:val="16"/>
              </w:rPr>
              <w:t xml:space="preserve"> 이 약관에서 사용하는 용어의 정의는 다음과 같습니다.</w:t>
            </w:r>
          </w:p>
          <w:p>
            <w:pPr>
              <w:pStyle w:val="0"/>
              <w:widowControl w:val="off"/>
              <w:spacing w:line="360" w:lineRule="auto"/>
              <w:ind w:left="488" w:right="180" w:hanging="488"/>
            </w:pPr>
            <w:r>
              <w:rPr>
                <w:rFonts w:ascii="돋움"/>
                <w:sz w:val="16"/>
              </w:rPr>
              <w:t xml:space="preserve">  1. </w:t>
            </w:r>
            <w:r>
              <w:rPr>
                <w:rFonts w:ascii="돋움" w:eastAsia="돋움"/>
                <w:spacing w:val="-4"/>
                <w:sz w:val="16"/>
              </w:rPr>
              <w:t>“보</w:t>
            </w:r>
            <w:r>
              <w:rPr>
                <w:rFonts w:ascii="돋움" w:eastAsia="돋움"/>
                <w:spacing w:val="-6"/>
                <w:sz w:val="16"/>
              </w:rPr>
              <w:t xml:space="preserve">험료”란 </w:t>
            </w:r>
            <w:r>
              <w:rPr>
                <w:rFonts w:ascii="돋움" w:eastAsia="돋움"/>
                <w:spacing w:val="-6"/>
                <w:sz w:val="16"/>
              </w:rPr>
              <w:t>「국민건강보험법」에</w:t>
            </w:r>
            <w:r>
              <w:rPr>
                <w:rFonts w:ascii="돋움" w:eastAsia="돋움"/>
                <w:spacing w:val="-6"/>
                <w:sz w:val="16"/>
              </w:rPr>
              <w:t xml:space="preserve"> 따른 보험료, </w:t>
            </w:r>
            <w:r>
              <w:rPr>
                <w:rFonts w:ascii="돋움" w:eastAsia="돋움"/>
                <w:spacing w:val="-6"/>
                <w:sz w:val="16"/>
              </w:rPr>
              <w:t>「국민연금법」에</w:t>
            </w:r>
            <w:r>
              <w:rPr>
                <w:rFonts w:ascii="돋움" w:eastAsia="돋움"/>
                <w:spacing w:val="-6"/>
                <w:sz w:val="16"/>
              </w:rPr>
              <w:t xml:space="preserve"> 따른 연금보험료, </w:t>
            </w:r>
            <w:r>
              <w:rPr>
                <w:rFonts w:ascii="돋움" w:eastAsia="돋움"/>
                <w:spacing w:val="-6"/>
                <w:sz w:val="16"/>
              </w:rPr>
              <w:t>「고용보험</w:t>
            </w:r>
            <w:r>
              <w:rPr>
                <w:rFonts w:ascii="돋움" w:eastAsia="돋움"/>
                <w:spacing w:val="-6"/>
                <w:sz w:val="16"/>
              </w:rPr>
              <w:t xml:space="preserve"> 및 산업재해보상보험의</w:t>
            </w:r>
            <w:r>
              <w:rPr>
                <w:rFonts w:ascii="돋움" w:eastAsia="돋움"/>
                <w:spacing w:val="-4"/>
                <w:sz w:val="16"/>
              </w:rPr>
              <w:t xml:space="preserve"> 보험료징수등에 관한 법률</w:t>
            </w:r>
            <w:r>
              <w:rPr>
                <w:rFonts w:ascii="돋움" w:eastAsia="돋움"/>
                <w:spacing w:val="-4"/>
                <w:sz w:val="16"/>
              </w:rPr>
              <w:t>」에</w:t>
            </w:r>
            <w:r>
              <w:rPr>
                <w:rFonts w:ascii="돋움" w:eastAsia="돋움"/>
                <w:spacing w:val="-4"/>
                <w:sz w:val="16"/>
              </w:rPr>
              <w:t xml:space="preserve"> 따른 고용보험료</w:t>
            </w:r>
            <w:r>
              <w:rPr>
                <w:rFonts w:ascii="돋움" w:eastAsia="돋움"/>
                <w:spacing w:val="-4"/>
                <w:sz w:val="16"/>
              </w:rPr>
              <w:t>․산업재해보상보험료</w:t>
            </w:r>
            <w:r>
              <w:rPr>
                <w:rFonts w:ascii="돋움"/>
                <w:spacing w:val="-4"/>
                <w:sz w:val="16"/>
              </w:rPr>
              <w:t xml:space="preserve">, </w:t>
            </w:r>
            <w:r>
              <w:rPr>
                <w:rFonts w:ascii="돋움" w:eastAsia="돋움"/>
                <w:spacing w:val="-4"/>
                <w:sz w:val="16"/>
              </w:rPr>
              <w:t>「임금채권보장법」에</w:t>
            </w:r>
            <w:r>
              <w:rPr>
                <w:rFonts w:ascii="돋움" w:eastAsia="돋움"/>
                <w:spacing w:val="-4"/>
                <w:sz w:val="16"/>
              </w:rPr>
              <w:t xml:space="preserve"> 따른 부담금 및 </w:t>
            </w:r>
            <w:r>
              <w:rPr>
                <w:rFonts w:ascii="돋움" w:eastAsia="돋움"/>
                <w:spacing w:val="-4"/>
                <w:sz w:val="16"/>
              </w:rPr>
              <w:t>「석면피해구제법」에</w:t>
            </w:r>
            <w:r>
              <w:rPr>
                <w:rFonts w:ascii="돋움" w:eastAsia="돋움"/>
                <w:spacing w:val="-4"/>
                <w:sz w:val="16"/>
              </w:rPr>
              <w:t xml:space="preserve"> 따른 분담금을 말합니다.</w:t>
            </w:r>
          </w:p>
          <w:p>
            <w:pPr>
              <w:pStyle w:val="0"/>
              <w:widowControl w:val="off"/>
              <w:spacing w:line="360" w:lineRule="auto"/>
              <w:ind w:left="488" w:right="180" w:hanging="488"/>
            </w:pPr>
            <w:r>
              <w:rPr>
                <w:rFonts w:ascii="돋움"/>
                <w:sz w:val="16"/>
              </w:rPr>
              <w:t xml:space="preserve">  2.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 w:eastAsia="돋움"/>
                <w:spacing w:val="1"/>
                <w:sz w:val="16"/>
              </w:rPr>
              <w:t>“합산자동이체”란 보험료를 각 보험별 구분 없이 총액으로 하여 신청인이 지정하는 계좌(이하 “출금계좌”라 한다)에서 자동이체 하는 것을 말하며, 신청인이 보험별 출금 우선순위를 지정할 수 있습니다.</w:t>
            </w:r>
          </w:p>
          <w:p>
            <w:pPr>
              <w:pStyle w:val="0"/>
              <w:widowControl w:val="off"/>
              <w:spacing w:line="360" w:lineRule="auto"/>
              <w:ind w:left="163" w:right="180" w:hanging="163"/>
            </w:pPr>
            <w:r>
              <w:rPr>
                <w:rFonts w:ascii="돋움" w:eastAsia="돋움"/>
                <w:b/>
                <w:spacing w:val="1"/>
                <w:sz w:val="16"/>
              </w:rPr>
              <w:t xml:space="preserve">제3조(자동이체 신청) </w:t>
            </w:r>
            <w:r>
              <w:rPr>
                <w:rFonts w:ascii="돋움"/>
                <w:spacing w:val="4"/>
                <w:sz w:val="16"/>
              </w:rPr>
              <w:t>①</w:t>
            </w:r>
            <w:r>
              <w:rPr>
                <w:rFonts w:ascii="돋움" w:eastAsia="돋움"/>
                <w:spacing w:val="4"/>
                <w:sz w:val="16"/>
              </w:rPr>
              <w:t xml:space="preserve"> 신청인은 자동이체를 원하는 </w:t>
            </w:r>
            <w:r>
              <w:rPr>
                <w:rFonts w:eastAsia="돋움"/>
                <w:b/>
                <w:spacing w:val="4"/>
                <w:sz w:val="16"/>
              </w:rPr>
              <w:t>보험</w:t>
            </w:r>
            <w:r>
              <w:rPr>
                <w:rFonts w:ascii="돋움" w:eastAsia="돋움"/>
                <w:b/>
                <w:spacing w:val="1"/>
                <w:sz w:val="16"/>
              </w:rPr>
              <w:t>료의 납기일</w:t>
            </w:r>
            <w:r>
              <w:rPr>
                <w:rFonts w:ascii="돋움" w:eastAsia="돋움"/>
                <w:b/>
                <w:sz w:val="16"/>
              </w:rPr>
              <w:t>(이체 희망일을 매월 말일로 신청하는 경우에는 그 말일) 2일</w:t>
            </w:r>
            <w:r>
              <w:rPr>
                <w:rFonts w:ascii="돋움" w:eastAsia="돋움"/>
                <w:b/>
                <w:spacing w:val="-3"/>
                <w:sz w:val="16"/>
              </w:rPr>
              <w:t>(토요일 및 공휴일 및 근로자의 날은 제외) 전까지 신청</w:t>
            </w:r>
            <w:r>
              <w:rPr>
                <w:rFonts w:ascii="돋움" w:eastAsia="돋움"/>
                <w:spacing w:val="-3"/>
                <w:sz w:val="16"/>
              </w:rPr>
              <w:t>하여야 합니다.</w:t>
            </w:r>
          </w:p>
          <w:p>
            <w:pPr>
              <w:pStyle w:val="0"/>
              <w:widowControl w:val="off"/>
              <w:spacing w:line="360" w:lineRule="auto"/>
              <w:ind w:left="158" w:right="180" w:hanging="158"/>
            </w:pP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>②</w:t>
            </w:r>
            <w:r>
              <w:rPr>
                <w:rFonts w:ascii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1"/>
                <w:sz w:val="16"/>
              </w:rPr>
              <w:t>보험료를 각 보험별 구분 없이 총액으로 합산 자동이체 신청 시에도 제1항과 동일하게 적용하며, 합산자동이체의 출금 우선순위는 금융기관을 통하여 신청할 경우 지정할 수 없으나 공단 신청 시 우선순위 지정 또는 변경할 수 있습니다.</w:t>
            </w:r>
          </w:p>
          <w:p>
            <w:pPr>
              <w:pStyle w:val="0"/>
              <w:widowControl w:val="off"/>
              <w:spacing w:line="360" w:lineRule="auto"/>
              <w:ind w:left="158" w:right="180" w:hanging="158"/>
            </w:pP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>③</w:t>
            </w:r>
            <w:r>
              <w:rPr>
                <w:rFonts w:ascii="돋움" w:eastAsia="돋움"/>
                <w:spacing w:val="-3"/>
                <w:sz w:val="16"/>
              </w:rPr>
              <w:t xml:space="preserve"> 신청인이 제1항, 제2항에 따라 신청한 경우에도 신청 내용이 사실과 달라</w:t>
            </w:r>
            <w:r>
              <w:rPr>
                <w:rFonts w:ascii="돋움" w:eastAsia="돋움"/>
                <w:spacing w:val="-1"/>
                <w:sz w:val="16"/>
              </w:rPr>
              <w:t xml:space="preserve"> 납기일에 자동이체가 되지 못한 경우에는 그 다음 달 보험료부터 자동이체 됩니다. 이 경우 자동이체 되지 못한 보험료에 대해서는 연체금이 발생합니다. 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제4조(출금시기)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z w:val="16"/>
              </w:rPr>
              <w:t>①</w:t>
            </w:r>
            <w:r>
              <w:rPr>
                <w:rFonts w:ascii="돋움" w:eastAsia="돋움"/>
                <w:sz w:val="16"/>
              </w:rPr>
              <w:t xml:space="preserve"> 자동이체를 신청한 보험료는 </w:t>
            </w:r>
            <w:r>
              <w:rPr>
                <w:rFonts w:ascii="돋움" w:eastAsia="돋움"/>
                <w:b/>
                <w:sz w:val="16"/>
              </w:rPr>
              <w:t>그 납기일에 출금</w:t>
            </w:r>
            <w:r>
              <w:rPr>
                <w:rFonts w:ascii="돋움" w:eastAsia="돋움"/>
                <w:sz w:val="16"/>
              </w:rPr>
              <w:t>되며,</w:t>
            </w:r>
            <w:r>
              <w:rPr>
                <w:rFonts w:ascii="돋움" w:eastAsia="돋움"/>
                <w:b/>
                <w:sz w:val="16"/>
              </w:rPr>
              <w:t xml:space="preserve"> 미출금 또는 일부 출금된 경우에는 그 달 25일, 다음 달 10일 및 25일에 재(</w:t>
            </w:r>
            <w:r>
              <w:rPr>
                <w:rFonts w:ascii="돋움" w:eastAsia="돋움"/>
                <w:b/>
                <w:sz w:val="16"/>
              </w:rPr>
              <w:t>再)</w:t>
            </w:r>
            <w:r>
              <w:rPr>
                <w:rFonts w:eastAsia="돋움"/>
                <w:b/>
                <w:sz w:val="16"/>
              </w:rPr>
              <w:t>출금</w:t>
            </w:r>
            <w:r>
              <w:rPr>
                <w:rFonts w:ascii="돋움" w:eastAsia="돋움"/>
                <w:sz w:val="16"/>
              </w:rPr>
              <w:t>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②</w:t>
            </w:r>
            <w:r>
              <w:rPr>
                <w:rFonts w:ascii="돋움"/>
                <w:spacing w:val="2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 xml:space="preserve">신청인은 </w:t>
            </w:r>
            <w:r>
              <w:rPr>
                <w:rFonts w:ascii="돋움" w:eastAsia="돋움"/>
                <w:b/>
                <w:spacing w:val="-3"/>
                <w:sz w:val="16"/>
              </w:rPr>
              <w:t>제1항에 불구하고</w:t>
            </w:r>
            <w:r>
              <w:rPr>
                <w:rFonts w:ascii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b/>
                <w:spacing w:val="-3"/>
                <w:sz w:val="16"/>
              </w:rPr>
              <w:t>출금일을 자동이체 되는 보험료의 납부일이 속하는 달의 전달 말일로 정할 수 있습니다</w:t>
            </w:r>
            <w:r>
              <w:rPr>
                <w:rFonts w:ascii="돋움" w:eastAsia="돋움"/>
                <w:spacing w:val="-3"/>
                <w:sz w:val="16"/>
              </w:rPr>
              <w:t xml:space="preserve">. 이 경우 보험료는 </w:t>
            </w:r>
            <w:r>
              <w:rPr>
                <w:rFonts w:ascii="돋움" w:eastAsia="돋움"/>
                <w:spacing w:val="-5"/>
                <w:sz w:val="16"/>
              </w:rPr>
              <w:t>신청인이 정한 해당 출금일에 선(</w:t>
            </w:r>
            <w:r>
              <w:rPr>
                <w:rFonts w:ascii="돋움" w:eastAsia="돋움"/>
                <w:spacing w:val="-5"/>
                <w:sz w:val="16"/>
              </w:rPr>
              <w:t>先)</w:t>
            </w:r>
            <w:r>
              <w:rPr>
                <w:rFonts w:ascii="돋움" w:eastAsia="돋움"/>
                <w:spacing w:val="-5"/>
                <w:sz w:val="16"/>
              </w:rPr>
              <w:t xml:space="preserve">출금되며, </w:t>
            </w:r>
            <w:r>
              <w:rPr>
                <w:rFonts w:ascii="돋움" w:eastAsia="돋움"/>
                <w:b/>
                <w:spacing w:val="-5"/>
                <w:sz w:val="16"/>
              </w:rPr>
              <w:t>미출금 또는 일부 출금된 경우에는 해당 보험료의 납기일, 그 달 25일, 다음 달 10일 및 25일에 재(</w:t>
            </w:r>
            <w:r>
              <w:rPr>
                <w:rFonts w:ascii="돋움" w:eastAsia="돋움"/>
                <w:b/>
                <w:spacing w:val="-5"/>
                <w:sz w:val="16"/>
              </w:rPr>
              <w:t>再)</w:t>
            </w:r>
            <w:r>
              <w:rPr>
                <w:rFonts w:ascii="돋움" w:eastAsia="돋움"/>
                <w:b/>
                <w:spacing w:val="-5"/>
                <w:sz w:val="16"/>
              </w:rPr>
              <w:t>출금됩니다.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③</w:t>
            </w:r>
            <w:r>
              <w:rPr>
                <w:rFonts w:ascii="돋움" w:eastAsia="돋움"/>
                <w:spacing w:val="-3"/>
                <w:sz w:val="16"/>
              </w:rPr>
              <w:t xml:space="preserve"> 제1항 및 제2항에도 불구하고 국민건강보험법 제109조 제3항 및 제8항에 따른 국내에 체류하는 재외국민 또는 외국인의 건강보험료에 대한 자동이체는 그 납기일에 출금되며, 미출금 또는 일부 출금된 경우에는 다음 달 10일에 재(</w:t>
            </w:r>
            <w:r>
              <w:rPr>
                <w:rFonts w:ascii="돋움" w:eastAsia="돋움"/>
                <w:spacing w:val="-3"/>
                <w:sz w:val="16"/>
              </w:rPr>
              <w:t>再)</w:t>
            </w:r>
            <w:r>
              <w:rPr>
                <w:rFonts w:ascii="돋움" w:eastAsia="돋움"/>
                <w:spacing w:val="-3"/>
                <w:sz w:val="16"/>
              </w:rPr>
              <w:t>출금됩니다.</w:t>
            </w:r>
          </w:p>
          <w:p>
            <w:pPr>
              <w:pStyle w:val="0"/>
              <w:widowControl w:val="off"/>
              <w:spacing w:line="360" w:lineRule="auto"/>
              <w:ind w:left="400" w:right="180" w:hanging="40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④</w:t>
            </w:r>
            <w:r>
              <w:rPr>
                <w:rFonts w:ascii="돋움" w:eastAsia="돋움"/>
                <w:sz w:val="16"/>
              </w:rPr>
              <w:t xml:space="preserve"> 제1항부터 제3항까지의 출금일이 토요일, 공휴일 또는 근로자의 날인 경우에는 그 다음 날 출금됩니다.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제5조(출금)</w:t>
            </w:r>
            <w:r>
              <w:rPr>
                <w:rFonts w:ascii="돋움"/>
                <w:spacing w:val="1"/>
                <w:sz w:val="16"/>
              </w:rPr>
              <w:t xml:space="preserve"> </w:t>
            </w:r>
            <w:r>
              <w:rPr>
                <w:rFonts w:ascii="돋움"/>
                <w:spacing w:val="1"/>
                <w:sz w:val="16"/>
              </w:rPr>
              <w:t>①</w:t>
            </w:r>
            <w:r>
              <w:rPr>
                <w:rFonts w:ascii="돋움" w:eastAsia="돋움"/>
                <w:spacing w:val="1"/>
                <w:sz w:val="16"/>
              </w:rPr>
              <w:t xml:space="preserve"> 공단은 출금계좌에서 예금을 출금하는 때에는 신청인과 금융기관 사이의 예금약관이나 약정에 불구하고 예금청구서나 수표 없이 공단과 금융기관과 협의하여 정하는 자동계좌이체 처리절차에 따라 출금합니다.</w:t>
            </w:r>
          </w:p>
          <w:p>
            <w:pPr>
              <w:pStyle w:val="0"/>
              <w:widowControl w:val="off"/>
              <w:spacing w:line="360" w:lineRule="auto"/>
              <w:ind w:left="280" w:right="180" w:hanging="28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pacing w:val="-1"/>
                <w:sz w:val="16"/>
              </w:rPr>
              <w:t>②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 w:eastAsia="돋움"/>
                <w:b/>
                <w:spacing w:val="-1"/>
                <w:sz w:val="16"/>
              </w:rPr>
              <w:t>출금계좌의 예금 잔액이 공단의 청구금액보다 부족한 경우에는 출금 가능 잔액 한도 내에서 출금됩니다</w:t>
            </w:r>
            <w:r>
              <w:rPr>
                <w:rFonts w:ascii="돋움"/>
                <w:spacing w:val="-1"/>
                <w:sz w:val="16"/>
              </w:rPr>
              <w:t>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③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2"/>
                <w:sz w:val="16"/>
              </w:rPr>
              <w:t xml:space="preserve">합산자동이체를 신청한 사업장의 납부자번호에 국민건강보험, 국민연금보험, 고용보험 및 산업재해보상보험 중 종전 ‘합산고지’ 하는 </w:t>
            </w:r>
            <w:r>
              <w:rPr>
                <w:rFonts w:ascii="돋움" w:eastAsia="돋움"/>
                <w:spacing w:val="-3"/>
                <w:sz w:val="16"/>
              </w:rPr>
              <w:t xml:space="preserve">보험 외의 다른 보험이 추가(적용)되어도 </w:t>
            </w:r>
            <w:r>
              <w:rPr>
                <w:rFonts w:ascii="돋움" w:eastAsia="돋움"/>
                <w:b/>
                <w:spacing w:val="-3"/>
                <w:sz w:val="16"/>
              </w:rPr>
              <w:t>합산고지가 유지되면</w:t>
            </w:r>
            <w:r>
              <w:rPr>
                <w:rFonts w:ascii="돋움" w:eastAsia="돋움"/>
                <w:spacing w:val="-3"/>
                <w:sz w:val="16"/>
              </w:rPr>
              <w:t xml:space="preserve"> 공단은 증가된 보험의 보험료를 더하여 합산한 총액을 자동이체로 출금할 수 있습니다. 이 때 보험별 출금순위가 지정된 경우 공단은 추가되는 보험을 마지막 출금 순위로 지정하며, 여러 보험이 동시에 추가될 때는 </w:t>
            </w:r>
            <w:r>
              <w:rPr>
                <w:rFonts w:ascii="돋움" w:eastAsia="돋움"/>
                <w:spacing w:val="-2"/>
                <w:sz w:val="16"/>
              </w:rPr>
              <w:t>건강, 연금, 고용, 산재보험 순으로 기존에 지정한 출금 우선순위 다음으로 출금순위를 순차적으로 지정하여 납부 처리합니다. 신청인이 출금 우선순위를 변경하려면 공단에 신청하여야 합니다.</w:t>
            </w:r>
          </w:p>
          <w:p>
            <w:pPr>
              <w:pStyle w:val="0"/>
              <w:widowControl w:val="off"/>
              <w:spacing w:line="360" w:lineRule="auto"/>
              <w:ind w:left="163" w:right="180" w:hanging="163"/>
            </w:pPr>
            <w:r>
              <w:rPr>
                <w:rFonts w:ascii="돋움" w:eastAsia="돋움"/>
                <w:b/>
                <w:spacing w:val="1"/>
                <w:sz w:val="16"/>
              </w:rPr>
              <w:t>제6조(출금 기준)</w:t>
            </w:r>
            <w:r>
              <w:rPr>
                <w:rFonts w:ascii="돋움" w:eastAsia="돋움"/>
                <w:spacing w:val="1"/>
                <w:sz w:val="16"/>
              </w:rPr>
              <w:t xml:space="preserve"> 자동이체 금액은 </w:t>
            </w:r>
            <w:r>
              <w:rPr>
                <w:rFonts w:ascii="돋움" w:eastAsia="돋움"/>
                <w:b/>
                <w:spacing w:val="1"/>
                <w:sz w:val="16"/>
              </w:rPr>
              <w:t>그 납기일 금융기관 영업시간 내에 해당 출금계좌에 입금된 예금에 한하며</w:t>
            </w:r>
            <w:r>
              <w:rPr>
                <w:rFonts w:ascii="돋움"/>
                <w:spacing w:val="1"/>
                <w:sz w:val="16"/>
              </w:rPr>
              <w:t>,</w:t>
            </w:r>
            <w:r>
              <w:rPr>
                <w:rFonts w:ascii="돋움" w:eastAsia="돋움"/>
                <w:b/>
                <w:spacing w:val="1"/>
                <w:sz w:val="16"/>
              </w:rPr>
              <w:t xml:space="preserve"> 이체 시까지</w:t>
            </w:r>
            <w:r>
              <w:rPr>
                <w:rFonts w:ascii="돋움" w:eastAsia="돋움"/>
                <w:b/>
                <w:sz w:val="16"/>
              </w:rPr>
              <w:t xml:space="preserve"> 잔액을 유지하여야 출금됩니다.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제7조(출금우선순위)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1"/>
                <w:sz w:val="16"/>
              </w:rPr>
              <w:t xml:space="preserve">출금일에 공단에서 청구한 보험료 외에 여러 종류의 자동이체 청구가 있는 경우 출금 우선순위는 해당 금융회사가 정하는 바에 따릅니다. 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제8조(과실 책임)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>①</w:t>
            </w: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 w:eastAsia="돋움"/>
                <w:spacing w:val="-8"/>
                <w:sz w:val="16"/>
              </w:rPr>
              <w:t>출금계좌의 예금 잔액(자동대출 약정이 있을 경우에는 그 대출한도를 포함한다)이 납기일 현재 공단의 청구 금액보다 부족하거나 예금의 지급제한, 약정대출의 연체 등으로 대체납부가 불가능한 경우의 손해는 납부자 본인의 책임으로 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②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9"/>
                <w:sz w:val="16"/>
              </w:rPr>
              <w:t xml:space="preserve">신청인이 자동이체 신청 시 신청한 내용이 사실과 달라 납기일에 </w:t>
            </w:r>
            <w:r>
              <w:rPr>
                <w:rFonts w:ascii="돋움" w:eastAsia="돋움"/>
                <w:spacing w:val="-11"/>
                <w:sz w:val="16"/>
              </w:rPr>
              <w:t>자동이체가 되지 못한 경우의 책임은 납부자 본인의 책임으로 합니다.</w:t>
            </w:r>
          </w:p>
          <w:p>
            <w:pPr>
              <w:pStyle w:val="0"/>
              <w:widowControl w:val="off"/>
              <w:spacing w:line="360" w:lineRule="auto"/>
              <w:ind w:left="280" w:right="180" w:hanging="280"/>
            </w:pPr>
            <w:r>
              <w:rPr>
                <w:rFonts w:ascii="돋움" w:eastAsia="돋움"/>
                <w:b/>
                <w:spacing w:val="2"/>
                <w:sz w:val="16"/>
              </w:rPr>
              <w:t xml:space="preserve">제9조(자동이체의 해지) </w:t>
            </w:r>
            <w:r>
              <w:rPr>
                <w:rFonts w:ascii="돋움"/>
                <w:spacing w:val="1"/>
                <w:sz w:val="16"/>
              </w:rPr>
              <w:t>①</w:t>
            </w:r>
            <w:r>
              <w:rPr>
                <w:rFonts w:ascii="돋움" w:eastAsia="돋움"/>
                <w:spacing w:val="-1"/>
                <w:sz w:val="16"/>
              </w:rPr>
              <w:t xml:space="preserve"> 신청인 또는 보험료의 납부의무자는 자동이체를 해지하려면 </w:t>
            </w:r>
            <w:r>
              <w:rPr>
                <w:rFonts w:ascii="돋움" w:eastAsia="돋움"/>
                <w:b/>
                <w:spacing w:val="-1"/>
                <w:sz w:val="16"/>
              </w:rPr>
              <w:t>해지 신청서를 제출</w:t>
            </w:r>
            <w:r>
              <w:rPr>
                <w:rFonts w:ascii="돋움" w:eastAsia="돋움"/>
                <w:spacing w:val="-1"/>
                <w:sz w:val="16"/>
              </w:rPr>
              <w:t>하여야 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②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4"/>
                <w:sz w:val="16"/>
              </w:rPr>
              <w:t xml:space="preserve">자동이체되는 보험료의 납부의무자(납부의무자 외의 자의 계좌에서 자동 이체되는 경우에는 해당 계좌의 예금주를 </w:t>
            </w:r>
            <w:r>
              <w:rPr>
                <w:rFonts w:ascii="돋움" w:eastAsia="돋움"/>
                <w:spacing w:val="-4"/>
                <w:sz w:val="16"/>
              </w:rPr>
              <w:t xml:space="preserve">포함한다. </w:t>
            </w:r>
            <w:r>
              <w:rPr>
                <w:rFonts w:ascii="돋움" w:eastAsia="돋움"/>
                <w:spacing w:val="-2"/>
                <w:sz w:val="16"/>
              </w:rPr>
              <w:t xml:space="preserve">이하 이 항에서 같다)에게 책임 있는 사유로 </w:t>
            </w:r>
            <w:r>
              <w:rPr>
                <w:rFonts w:ascii="돋움" w:eastAsia="돋움"/>
                <w:spacing w:val="-6"/>
                <w:sz w:val="16"/>
              </w:rPr>
              <w:t xml:space="preserve">제4조 제1항 및 제2항에 따른 자동이체는 </w:t>
            </w:r>
            <w:r>
              <w:rPr>
                <w:rFonts w:ascii="돋움" w:eastAsia="돋움"/>
                <w:b/>
                <w:spacing w:val="-6"/>
                <w:sz w:val="16"/>
              </w:rPr>
              <w:t xml:space="preserve">6개월(지역가입자), 3개월(사업장), </w:t>
            </w:r>
            <w:r>
              <w:rPr>
                <w:rFonts w:ascii="돋움" w:eastAsia="돋움"/>
                <w:spacing w:val="-6"/>
                <w:sz w:val="16"/>
              </w:rPr>
              <w:t xml:space="preserve">제4조 제3항에 따른 자동이체는 </w:t>
            </w:r>
            <w:r>
              <w:rPr>
                <w:rFonts w:ascii="돋움" w:eastAsia="돋움"/>
                <w:b/>
                <w:spacing w:val="-6"/>
                <w:sz w:val="16"/>
              </w:rPr>
              <w:t>2회(재외국민 또는 외국인)</w:t>
            </w:r>
            <w:r>
              <w:rPr>
                <w:rFonts w:ascii="돋움" w:eastAsia="돋움"/>
                <w:b/>
                <w:spacing w:val="-3"/>
                <w:sz w:val="16"/>
              </w:rPr>
              <w:t xml:space="preserve"> 이상</w:t>
            </w:r>
            <w:r>
              <w:rPr>
                <w:rFonts w:ascii="돋움" w:eastAsia="돋움"/>
                <w:spacing w:val="-3"/>
                <w:sz w:val="16"/>
              </w:rPr>
              <w:t xml:space="preserve"> 자동이체가 되지</w:t>
            </w:r>
            <w:r>
              <w:rPr>
                <w:rFonts w:ascii="돋움" w:eastAsia="돋움"/>
                <w:spacing w:val="-2"/>
                <w:sz w:val="16"/>
              </w:rPr>
              <w:t xml:space="preserve"> 않으면 </w:t>
            </w:r>
            <w:r>
              <w:rPr>
                <w:rFonts w:ascii="돋움" w:eastAsia="돋움"/>
                <w:spacing w:val="-1"/>
                <w:sz w:val="16"/>
              </w:rPr>
              <w:t>해당 자동이체는 공단이 납부의무자에게 별도의 통지 없이 직권으로 해지합니다.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pacing w:val="-1"/>
                <w:sz w:val="16"/>
              </w:rPr>
              <w:t xml:space="preserve"> 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z w:val="16"/>
              </w:rPr>
              <w:t>③</w:t>
            </w:r>
            <w:r>
              <w:rPr>
                <w:rFonts w:ascii="돋움" w:eastAsia="돋움"/>
                <w:spacing w:val="1"/>
                <w:sz w:val="16"/>
              </w:rPr>
              <w:t xml:space="preserve"> 합산자동이체를 신청한 사업장의 납부자번호에 대하여 </w:t>
            </w:r>
            <w:r>
              <w:rPr>
                <w:rFonts w:ascii="돋움" w:eastAsia="돋움"/>
                <w:b/>
                <w:spacing w:val="1"/>
                <w:sz w:val="16"/>
              </w:rPr>
              <w:t>합산 고지하는 보험이 없게 되는 경우</w:t>
            </w:r>
            <w:r>
              <w:rPr>
                <w:rFonts w:ascii="돋움" w:eastAsia="돋움"/>
                <w:spacing w:val="1"/>
                <w:sz w:val="16"/>
              </w:rPr>
              <w:t xml:space="preserve"> 합산자동이체를 </w:t>
            </w:r>
            <w:r>
              <w:rPr>
                <w:rFonts w:ascii="돋움" w:eastAsia="돋움"/>
                <w:spacing w:val="-1"/>
                <w:sz w:val="16"/>
              </w:rPr>
              <w:t xml:space="preserve">별도의 통지 없이 공단이 직권으로 해지합니다. 이 경우 사업장이 자동이체를 원하면 공단에 자동이체를 다시 신청하여야 합니다. 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④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1"/>
                <w:sz w:val="16"/>
              </w:rPr>
              <w:t xml:space="preserve">지역가입자 및 사업장이 </w:t>
            </w:r>
            <w:r>
              <w:rPr>
                <w:rFonts w:ascii="돋움" w:eastAsia="돋움"/>
                <w:b/>
                <w:spacing w:val="1"/>
                <w:sz w:val="16"/>
              </w:rPr>
              <w:t>자격상실 시</w:t>
            </w:r>
            <w:r>
              <w:rPr>
                <w:rFonts w:ascii="돋움" w:eastAsia="돋움"/>
                <w:spacing w:val="1"/>
                <w:sz w:val="16"/>
              </w:rPr>
              <w:t xml:space="preserve">에는 </w:t>
            </w:r>
            <w:r>
              <w:rPr>
                <w:rFonts w:ascii="돋움" w:eastAsia="돋움"/>
                <w:b/>
                <w:spacing w:val="1"/>
                <w:sz w:val="16"/>
              </w:rPr>
              <w:t>상실일로부터 3개월째 되는 날의 1일</w:t>
            </w:r>
            <w:r>
              <w:rPr>
                <w:rFonts w:ascii="돋움" w:eastAsia="돋움"/>
                <w:spacing w:val="1"/>
                <w:sz w:val="16"/>
              </w:rPr>
              <w:t>에 납부의무자에게 사전 통지 없이 자동이체는 공단이 직권으로 해지합니다.(단, 당월 보험료가 고지되어 있는 경우는 제외)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제10조(정보의 제공)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z w:val="16"/>
              </w:rPr>
              <w:t>①</w:t>
            </w:r>
            <w:r>
              <w:rPr>
                <w:rFonts w:ascii="돋움" w:eastAsia="돋움"/>
                <w:sz w:val="16"/>
              </w:rPr>
              <w:t xml:space="preserve"> 공단은 자동이체 업무처리를 위하여 금융결제원 및 해당 금융기관에 자동이체와 관련된 계좌정보[거래은행(금</w:t>
            </w:r>
            <w:r>
              <w:rPr>
                <w:rFonts w:ascii="돋움" w:eastAsia="돋움"/>
                <w:spacing w:val="-1"/>
                <w:sz w:val="16"/>
              </w:rPr>
              <w:t>융기관)명, 지점명, 계좌번호, 예금주 주민등록번호 등]를 제공합니다.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 </w:t>
            </w:r>
            <w:r>
              <w:rPr>
                <w:rFonts w:ascii="돋움"/>
                <w:sz w:val="16"/>
              </w:rPr>
              <w:t>②</w:t>
            </w:r>
            <w:r>
              <w:rPr>
                <w:rFonts w:ascii="돋움" w:eastAsia="돋움"/>
                <w:sz w:val="16"/>
              </w:rPr>
              <w:t xml:space="preserve"> 공단은 민원상담 및 자동이체 신청(신규</w:t>
            </w:r>
            <w:r>
              <w:rPr>
                <w:rFonts w:ascii="돋움" w:eastAsia="돋움"/>
                <w:sz w:val="16"/>
              </w:rPr>
              <w:t>․변경․해지</w:t>
            </w:r>
            <w:r>
              <w:rPr>
                <w:rFonts w:ascii="돋움" w:eastAsia="돋움"/>
                <w:sz w:val="16"/>
              </w:rPr>
              <w:t>) 접수업무의 처리를 위하여 제1항에 따른 계좌정보 중 일부를 국민연금공단 및 근로복지공단에 제공합니다.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제11조(약관의 변경)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 w:eastAsia="돋움"/>
                <w:spacing w:val="-10"/>
                <w:sz w:val="16"/>
              </w:rPr>
              <w:t xml:space="preserve">공단은 약관을 변경하려면 30일 동안 이를 공단 </w:t>
            </w:r>
            <w:r>
              <w:rPr>
                <w:rFonts w:ascii="돋움" w:eastAsia="돋움"/>
                <w:spacing w:val="-11"/>
                <w:sz w:val="16"/>
              </w:rPr>
              <w:t xml:space="preserve">홈페이지에 게시하여야 하며, 신청인 또는 납부의무자가 </w:t>
            </w:r>
            <w:r>
              <w:rPr>
                <w:rFonts w:ascii="돋움" w:eastAsia="돋움"/>
                <w:spacing w:val="-12"/>
                <w:sz w:val="16"/>
              </w:rPr>
              <w:t>그에 대하여</w:t>
            </w:r>
            <w:r>
              <w:rPr>
                <w:rFonts w:ascii="돋움" w:eastAsia="돋움"/>
                <w:spacing w:val="-11"/>
                <w:sz w:val="16"/>
              </w:rPr>
              <w:t xml:space="preserve"> 이의가 있으면 해당 게시 기간 내에 공단에 이의를 제기하여야 </w:t>
            </w:r>
            <w:r>
              <w:rPr>
                <w:rFonts w:ascii="돋움" w:eastAsia="돋움"/>
                <w:spacing w:val="-12"/>
                <w:sz w:val="16"/>
              </w:rPr>
              <w:t xml:space="preserve">합니다. 이 경우 해당 게시 기간 내에 이의 제기가 없으면 해당 개정 </w:t>
            </w:r>
            <w:r>
              <w:rPr>
                <w:rFonts w:ascii="돋움" w:eastAsia="돋움"/>
                <w:spacing w:val="-11"/>
                <w:sz w:val="16"/>
              </w:rPr>
              <w:t>약관에 동의한 것으로 봅니다.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 w:eastAsia="돋움"/>
                <w:b/>
                <w:sz w:val="16"/>
              </w:rPr>
              <w:t>제12조(다른 약관과의 관계)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1"/>
                <w:sz w:val="16"/>
              </w:rPr>
              <w:t>①</w:t>
            </w:r>
            <w:r>
              <w:rPr>
                <w:rFonts w:ascii="돋움" w:eastAsia="돋움"/>
                <w:spacing w:val="-1"/>
                <w:sz w:val="16"/>
              </w:rPr>
              <w:t xml:space="preserve"> 자동이체 거래에는 이 약관 외에도 전자금융거래 기본약관이 적용되며, 규정된 내용이 서로 다를 경우 이 약관의 규정이 우선합니다.</w:t>
            </w:r>
          </w:p>
          <w:p>
            <w:pPr>
              <w:pStyle w:val="0"/>
              <w:widowControl w:val="off"/>
              <w:spacing w:line="360" w:lineRule="auto"/>
              <w:ind w:left="160" w:right="180" w:hanging="160"/>
            </w:pP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pacing w:val="-8"/>
                <w:sz w:val="16"/>
              </w:rPr>
              <w:t xml:space="preserve"> </w:t>
            </w:r>
            <w:r>
              <w:rPr>
                <w:rFonts w:ascii="돋움"/>
                <w:spacing w:val="-8"/>
                <w:sz w:val="16"/>
              </w:rPr>
              <w:t>②</w:t>
            </w:r>
            <w:r>
              <w:rPr>
                <w:rFonts w:ascii="돋움" w:eastAsia="돋움"/>
                <w:spacing w:val="-8"/>
                <w:sz w:val="16"/>
              </w:rPr>
              <w:t xml:space="preserve"> 이 약관과 전자금융거래 기본약관에 정하지 않은 사항에 대하여는 다른 약정이 없으면 전자금융거래법 등 관계법령을 적용합니다.  </w:t>
            </w:r>
          </w:p>
        </w:tc>
      </w:tr>
    </w:tbl>
    <w:p>
      <w:pPr>
        <w:pStyle w:val="0"/>
        <w:widowControl w:val="off"/>
        <w:wordWrap w:val="1"/>
        <w:jc w:val="left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법령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pacing w:val="-5"/>
      <w:sz w:val="24"/>
    </w:rPr>
  </w:style>
  <w:style w:type="paragraph" w:styleId="15">
    <w:name w:val="-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710" w:right="0" w:hanging="410"/>
      <w:jc w:val="both"/>
      <w:textAlignment w:val="baseline"/>
    </w:pPr>
    <w:rPr>
      <w:rFonts w:ascii="HCI Poppy" w:eastAsia="휴먼명조"/>
      <w:color w:val="000000"/>
      <w:sz w:val="24"/>
    </w:rPr>
  </w:style>
  <w:style w:type="paragraph" w:styleId="16">
    <w:name w:val="ㅇ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20" w:right="0" w:hanging="360"/>
      <w:jc w:val="both"/>
      <w:textAlignment w:val="baseline"/>
    </w:pPr>
    <w:rPr>
      <w:rFonts w:ascii="HCI Poppy" w:eastAsia="휴먼명조"/>
      <w:color w:val="000000"/>
      <w:sz w:val="24"/>
    </w:rPr>
  </w:style>
  <w:style w:type="paragraph" w:styleId="17">
    <w:name w:val="본문(신명조11)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한양신명조" w:eastAsia="한양신명조"/>
      <w:b/>
      <w:color w:val="000000"/>
      <w:sz w:val="22"/>
    </w:rPr>
  </w:style>
  <w:style w:type="paragraph" w:styleId="18">
    <w:name w:val="MS바탕글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Times New Roman" w:eastAsia="바탕"/>
      <w:color w:val="000000"/>
      <w:sz w:val="20"/>
    </w:rPr>
  </w:style>
  <w:style w:type="paragraph" w:styleId="19">
    <w:name w:val="제1조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170" w:after="0" w:line="384" w:lineRule="auto"/>
      <w:ind w:left="239" w:right="0" w:hanging="239"/>
      <w:jc w:val="both"/>
      <w:textAlignment w:val="baseline"/>
    </w:pPr>
    <w:rPr>
      <w:rFonts w:ascii="한양신명조" w:eastAsia="한양신명조"/>
      <w:color w:val="000000"/>
      <w:w w:val="95"/>
      <w:sz w:val="24"/>
    </w:rPr>
  </w:style>
  <w:style w:type="paragraph" w:styleId="20">
    <w:name w:val="본문(13, 왼4)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0"/>
      <w:autoSpaceDE w:val="off"/>
      <w:autoSpaceDN w:val="off"/>
      <w:snapToGrid w:val="off"/>
      <w:spacing w:before="0" w:after="0" w:line="480" w:lineRule="auto"/>
      <w:ind w:left="400" w:right="0" w:firstLine="0"/>
      <w:jc w:val="both"/>
      <w:textAlignment w:val="baseline"/>
    </w:pPr>
    <w:rPr>
      <w:rFonts w:ascii="산세리프" w:eastAsia="한양신명조"/>
      <w:color w:val="000000"/>
      <w:spacing w:val="-10"/>
      <w:sz w:val="26"/>
    </w:rPr>
  </w:style>
  <w:style w:type="paragraph" w:styleId="21">
    <w:name w:val="Ⅰ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0" w:right="0" w:firstLine="0"/>
      <w:jc w:val="both"/>
      <w:textAlignment w:val="baseline"/>
    </w:pPr>
    <w:rPr>
      <w:rFonts w:ascii="HCI Poppy" w:eastAsia="휴먼명조"/>
      <w:b/>
      <w:color w:val="000000"/>
      <w:sz w:val="40"/>
    </w:rPr>
  </w:style>
  <w:style w:type="paragraph" w:styleId="22">
    <w:name w:val="작은제목(중고딕15)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styleId="23">
    <w:name w:val="(가)-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20" w:after="0" w:line="384" w:lineRule="auto"/>
      <w:ind w:left="808" w:right="0" w:hanging="268"/>
      <w:jc w:val="both"/>
      <w:textAlignment w:val="baseline"/>
    </w:pPr>
    <w:rPr>
      <w:rFonts w:ascii="한양신명조" w:eastAsia="한양신명조"/>
      <w:color w:val="000000"/>
      <w:spacing w:val="-13"/>
      <w:w w:val="95"/>
      <w:sz w:val="22"/>
    </w:rPr>
  </w:style>
  <w:style w:type="paragraph" w:styleId="24">
    <w:name w:val="표제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264" w:lineRule="auto"/>
      <w:ind w:left="0" w:right="0" w:firstLine="0"/>
      <w:jc w:val="center"/>
      <w:textAlignment w:val="baseline"/>
    </w:pPr>
    <w:rPr>
      <w:rFonts w:ascii="-윤고딕120" w:eastAsia="-윤고딕120"/>
      <w:color w:val="000000"/>
      <w:spacing w:val="-13"/>
      <w:w w:val="90"/>
      <w:sz w:val="22"/>
    </w:rPr>
  </w:style>
  <w:style w:type="paragraph" w:styleId="25">
    <w:name w:val="결재란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216" w:lineRule="auto"/>
      <w:ind w:left="0" w:right="0" w:firstLine="0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styleId="26">
    <w:name w:val="사례1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57" w:line="384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sz w:val="22"/>
    </w:rPr>
  </w:style>
  <w:style w:type="paragraph" w:styleId="27">
    <w:name w:val="(1)-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08" w:lineRule="auto"/>
      <w:ind w:left="1148" w:right="0" w:hanging="848"/>
      <w:jc w:val="both"/>
      <w:textAlignment w:val="baseline"/>
    </w:pPr>
    <w:rPr>
      <w:rFonts w:ascii="-윤고딕130" w:eastAsia="-윤고딕130"/>
      <w:color w:val="282828"/>
      <w:spacing w:val="-19"/>
      <w:w w:val="95"/>
      <w:sz w:val="22"/>
    </w:rPr>
  </w:style>
  <w:style w:type="paragraph" w:styleId="28">
    <w:name w:val="가-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08" w:lineRule="auto"/>
      <w:ind w:left="200" w:right="200" w:firstLine="0"/>
      <w:jc w:val="both"/>
      <w:textAlignment w:val="baseline"/>
    </w:pPr>
    <w:rPr>
      <w:rFonts w:ascii="가는으뜸체" w:eastAsia="가는으뜸체"/>
      <w:b/>
      <w:color w:val="282828"/>
      <w:spacing w:val="-10"/>
      <w:sz w:val="24"/>
    </w:rPr>
  </w:style>
  <w:style w:type="paragraph" w:styleId="29">
    <w:name w:val="10급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264" w:lineRule="auto"/>
      <w:ind w:left="0" w:right="100" w:firstLine="0"/>
      <w:jc w:val="both"/>
      <w:textAlignment w:val="baseline"/>
    </w:pPr>
    <w:rPr>
      <w:rFonts w:ascii="한양신명조" w:eastAsia="한양신명조"/>
      <w:color w:val="000000"/>
      <w:sz w:val="24"/>
    </w:rPr>
  </w:style>
  <w:style w:type="paragraph" w:styleId="30">
    <w:name w:val="선그리기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명조" w:eastAsia="명조"/>
      <w:color w:val="000000"/>
      <w:sz w:val="20"/>
    </w:rPr>
  </w:style>
  <w:style w:type="paragraph" w:styleId="31">
    <w:name w:val="본문체-소제목-문단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170" w:after="0" w:line="43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2">
    <w:name w:val="항_표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바탕체" w:eastAsia="바탕체"/>
      <w:color w:val="000000"/>
      <w:sz w:val="28"/>
    </w:rPr>
  </w:style>
  <w:style w:type="paragraph" w:styleId="33">
    <w:name w:val="호_표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488" w:right="0" w:hanging="488"/>
      <w:jc w:val="both"/>
      <w:textAlignment w:val="baseline"/>
    </w:pPr>
    <w:rPr>
      <w:rFonts w:ascii="바탕체" w:eastAsia="바탕체"/>
      <w:color w:val="000000"/>
      <w:sz w:val="28"/>
    </w:rPr>
  </w:style>
  <w:style w:type="paragraph" w:styleId="34">
    <w:name w:val="(1)밑에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974" w:right="0" w:hanging="323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5">
    <w:name w:val="(1)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600" w:after="400" w:line="432" w:lineRule="auto"/>
      <w:ind w:left="0" w:right="0" w:firstLine="400"/>
      <w:jc w:val="both"/>
      <w:textAlignment w:val="baseline"/>
    </w:pPr>
    <w:rPr>
      <w:rFonts w:ascii="명조" w:eastAsia="명조"/>
      <w:b/>
      <w:color w:val="000000"/>
      <w:sz w:val="24"/>
    </w:rPr>
  </w:style>
  <w:style w:type="paragraph" w:styleId="36">
    <w:name w:val="호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37">
    <w:name w:val="항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38">
    <w:name w:val="조_표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바탕체" w:eastAsia="바탕체"/>
      <w:color w:val="000000"/>
      <w:sz w:val="28"/>
    </w:rPr>
  </w:style>
  <w:style w:type="paragraph" w:styleId="39">
    <w:name w:val="목_표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768" w:right="0" w:hanging="768"/>
      <w:jc w:val="both"/>
      <w:textAlignment w:val="baseline"/>
    </w:pPr>
    <w:rPr>
      <w:rFonts w:ascii="바탕체" w:eastAsia="바탕체"/>
      <w:color w:val="000000"/>
      <w:sz w:val="28"/>
    </w:rPr>
  </w:style>
  <w:style w:type="paragraph" w:styleId="40">
    <w:name w:val="각주내용(신명조9)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41">
    <w:name w:val="머리말(중고딕9)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42">
    <w:name w:val="판례표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0" w:right="0" w:firstLine="2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43">
    <w:name w:val="판례본문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850" w:right="0" w:hanging="29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44">
    <w:name w:val="가. 소제목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80" w:lineRule="auto"/>
      <w:ind w:left="0" w:right="0" w:firstLine="0"/>
      <w:jc w:val="both"/>
      <w:textAlignment w:val="baseline"/>
    </w:pPr>
    <w:rPr>
      <w:rFonts w:ascii="신명 중고딕" w:eastAsia="신명 중고딕"/>
      <w:color w:val="000000"/>
      <w:sz w:val="22"/>
    </w:rPr>
  </w:style>
  <w:style w:type="paragraph" w:styleId="45">
    <w:name w:val="(1) 본문제목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170" w:after="0" w:line="43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6">
    <w:name w:val="표본문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0" w:right="0" w:firstLine="0"/>
      <w:jc w:val="both"/>
      <w:textAlignment w:val="baseline"/>
    </w:pPr>
    <w:rPr>
      <w:rFonts w:ascii="신명 중고딕" w:eastAsia="신명 중고딕"/>
      <w:color w:val="000000"/>
      <w:sz w:val="20"/>
    </w:rPr>
  </w:style>
  <w:style w:type="paragraph" w:styleId="47">
    <w:name w:val="제1절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CI Poppy" w:eastAsia="휴먼명조"/>
      <w:b/>
      <w:shadow/>
      <w:color w:val="000000"/>
      <w:sz w:val="32"/>
    </w:rPr>
  </w:style>
  <w:style w:type="paragraph" w:styleId="48">
    <w:name w:val="#표내용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28" w:right="100" w:hanging="128"/>
      <w:jc w:val="both"/>
      <w:textAlignment w:val="baseline"/>
    </w:pPr>
    <w:rPr>
      <w:rFonts w:ascii="-윤고딕120" w:eastAsia="-윤고딕120"/>
      <w:color w:val="000000"/>
      <w:spacing w:val="-9"/>
      <w:w w:val="95"/>
      <w:sz w:val="20"/>
    </w:rPr>
  </w:style>
  <w:style w:type="paragraph" w:styleId="49">
    <w:name w:val="#그림제목-1"/>
    <w:uiPriority w:val="4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08" w:lineRule="auto"/>
      <w:ind w:left="0" w:right="0" w:firstLine="0"/>
      <w:jc w:val="both"/>
      <w:textAlignment w:val="baseline"/>
    </w:pPr>
    <w:rPr>
      <w:rFonts w:ascii="옥션고딕 M" w:eastAsia="옥션고딕 M"/>
      <w:color w:val="000000"/>
      <w:spacing w:val="-5"/>
      <w:sz w:val="22"/>
    </w:rPr>
  </w:style>
  <w:style w:type="paragraph" w:styleId="50">
    <w:name w:val="#표위"/>
    <w:uiPriority w:val="5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center"/>
      <w:textAlignment w:val="baseline"/>
    </w:pPr>
    <w:rPr>
      <w:rFonts w:ascii="-윤고딕130" w:eastAsia="-윤고딕130"/>
      <w:color w:val="000000"/>
      <w:spacing w:val="-9"/>
      <w:w w:val="95"/>
      <w:sz w:val="20"/>
    </w:rPr>
  </w:style>
  <w:style w:type="paragraph" w:styleId="51">
    <w:name w:val="#표가운데"/>
    <w:uiPriority w:val="5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center"/>
      <w:textAlignment w:val="baseline"/>
    </w:pPr>
    <w:rPr>
      <w:rFonts w:ascii="-윤고딕120" w:eastAsia="-윤고딕120"/>
      <w:color w:val="000000"/>
      <w:spacing w:val="-9"/>
      <w:w w:val="90"/>
      <w:sz w:val="20"/>
    </w:rPr>
  </w:style>
  <w:style w:type="paragraph" w:styleId="52">
    <w:name w:val="#각주"/>
    <w:uiPriority w:val="5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-윤고딕120" w:eastAsia="-윤고딕120"/>
      <w:color w:val="000000"/>
      <w:spacing w:val="-8"/>
      <w:w w:val="90"/>
      <w:sz w:val="16"/>
    </w:rPr>
  </w:style>
  <w:style w:type="paragraph" w:styleId="53">
    <w:name w:val="#1. 사본1"/>
    <w:uiPriority w:val="5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200" w:after="0" w:line="432" w:lineRule="auto"/>
      <w:ind w:left="0" w:right="0" w:firstLine="0"/>
      <w:jc w:val="both"/>
      <w:textAlignment w:val="baseline"/>
    </w:pPr>
    <w:rPr>
      <w:rFonts w:ascii="-윤고딕140" w:eastAsia="-윤고딕140"/>
      <w:color w:val="000000"/>
      <w:spacing w:val="-13"/>
      <w:w w:val="95"/>
      <w:position w:val="2"/>
      <w:sz w:val="26"/>
    </w:rPr>
  </w:style>
  <w:style w:type="paragraph" w:styleId="54">
    <w:name w:val="휴먼명조15"/>
    <w:uiPriority w:val="5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0" w:right="0" w:firstLine="0"/>
      <w:jc w:val="both"/>
      <w:textAlignment w:val="baseline"/>
    </w:pPr>
    <w:rPr>
      <w:rFonts w:ascii="HCI Poppy" w:eastAsia="휴먼명조"/>
      <w:color w:val="000000"/>
      <w:sz w:val="30"/>
    </w:rPr>
  </w:style>
  <w:style w:type="paragraph" w:styleId="55">
    <w:name w:val="#가) 사본3"/>
    <w:uiPriority w:val="5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558" w:right="0" w:hanging="318"/>
      <w:jc w:val="both"/>
      <w:textAlignment w:val="baseline"/>
    </w:pPr>
    <w:rPr>
      <w:rFonts w:ascii="-윤명조120" w:eastAsia="-윤명조120"/>
      <w:color w:val="000000"/>
      <w:spacing w:val="-10"/>
      <w:w w:val="95"/>
      <w:sz w:val="22"/>
    </w:rPr>
  </w:style>
  <w:style w:type="paragraph" w:styleId="56">
    <w:name w:val="#본문_동그라미 사본4"/>
    <w:uiPriority w:val="5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64" w:right="0" w:hanging="264"/>
      <w:jc w:val="both"/>
      <w:textAlignment w:val="baseline"/>
    </w:pPr>
    <w:rPr>
      <w:rFonts w:ascii="-윤명조120" w:eastAsia="-윤명조120"/>
      <w:color w:val="000000"/>
      <w:spacing w:val="-10"/>
      <w:w w:val="95"/>
      <w:sz w:val="22"/>
    </w:rPr>
  </w:style>
  <w:style w:type="paragraph" w:styleId="57">
    <w:name w:val="본문1"/>
    <w:uiPriority w:val="5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CI Poppy" w:eastAsia="휴먼명조"/>
      <w:color w:val="000000"/>
      <w:sz w:val="28"/>
    </w:rPr>
  </w:style>
  <w:style w:type="paragraph" w:styleId="58">
    <w:name w:val="네모제목"/>
    <w:uiPriority w:val="5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200" w:after="0" w:line="384" w:lineRule="auto"/>
      <w:ind w:left="0" w:right="0" w:firstLine="0"/>
      <w:jc w:val="both"/>
      <w:textAlignment w:val="baseline"/>
    </w:pPr>
    <w:rPr>
      <w:rFonts w:ascii="HCI Poppy" w:eastAsia="휴먼명조"/>
      <w:b/>
      <w:color w:val="000000"/>
      <w:sz w:val="32"/>
    </w:rPr>
  </w:style>
  <w:style w:type="paragraph" w:styleId="59">
    <w:name w:val="@@표가운데"/>
    <w:uiPriority w:val="5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center"/>
      <w:textAlignment w:val="baseline"/>
    </w:pPr>
    <w:rPr>
      <w:rFonts w:ascii="산돌고딕 L" w:eastAsia="산돌고딕 L"/>
      <w:color w:val="000000"/>
      <w:spacing w:val="-4"/>
      <w:w w:val="95"/>
      <w:sz w:val="18"/>
    </w:rPr>
  </w:style>
  <w:style w:type="paragraph" w:styleId="60">
    <w:name w:val="@@절"/>
    <w:uiPriority w:val="6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08" w:lineRule="auto"/>
      <w:ind w:left="0" w:right="0" w:firstLine="0"/>
      <w:jc w:val="left"/>
      <w:textAlignment w:val="baseline"/>
    </w:pPr>
    <w:rPr>
      <w:rFonts w:ascii="산돌고딕B" w:eastAsia="산돌고딕B"/>
      <w:color w:val="000000"/>
      <w:w w:val="95"/>
      <w:sz w:val="26"/>
    </w:rPr>
  </w:style>
  <w:style w:type="paragraph" w:styleId="61">
    <w:name w:val="@@가."/>
    <w:uiPriority w:val="6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0" w:line="384" w:lineRule="auto"/>
      <w:ind w:left="0" w:right="0" w:firstLine="0"/>
      <w:jc w:val="left"/>
      <w:textAlignment w:val="baseline"/>
    </w:pPr>
    <w:rPr>
      <w:rFonts w:ascii="-2002" w:eastAsia="-2002"/>
      <w:color w:val="000000"/>
      <w:sz w:val="22"/>
    </w:rPr>
  </w:style>
  <w:style w:type="character" w:styleId="62">
    <w:name w:val="@@진하게10"/>
    <w:uiPriority w:val="62"/>
    <w:rPr>
      <w:rFonts w:ascii="산돌고딕 L" w:eastAsia="산돌고딕 L"/>
      <w:b/>
      <w:color w:val="000000"/>
      <w:spacing w:val="-6"/>
      <w:w w:val="95"/>
      <w:sz w:val="18"/>
    </w:rPr>
  </w:style>
  <w:style w:type="paragraph" w:styleId="63">
    <w:name w:val="동글1"/>
    <w:uiPriority w:val="6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40" w:after="40" w:line="432" w:lineRule="auto"/>
      <w:ind w:left="0" w:right="0" w:firstLine="300"/>
      <w:jc w:val="both"/>
      <w:textAlignment w:val="baseline"/>
    </w:pPr>
    <w:rPr>
      <w:rFonts w:ascii="HCI Poppy" w:eastAsia="휴먼명조"/>
      <w:color w:val="000000"/>
      <w:sz w:val="28"/>
    </w:rPr>
  </w:style>
  <w:style w:type="paragraph" w:styleId="64">
    <w:name w:val="hh-1.1(숫자)"/>
    <w:uiPriority w:val="6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right"/>
      <w:textAlignment w:val="baseline"/>
    </w:pPr>
    <w:rPr>
      <w:rFonts w:ascii="-윤고딕130" w:eastAsia="-윤고딕130"/>
      <w:color w:val="ffffff"/>
      <w:spacing w:val="-7"/>
      <w:w w:val="97"/>
      <w:sz w:val="28"/>
    </w:rPr>
  </w:style>
  <w:style w:type="paragraph" w:styleId="65">
    <w:name w:val="큰제목"/>
    <w:uiPriority w:val="6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672" w:lineRule="auto"/>
      <w:ind w:left="0" w:right="0" w:firstLine="0"/>
      <w:jc w:val="both"/>
      <w:textAlignment w:val="baseline"/>
    </w:pPr>
    <w:rPr>
      <w:rFonts w:ascii="HY헤드라인M" w:eastAsia="HY헤드라인M"/>
      <w:color w:val="000000"/>
      <w:sz w:val="32"/>
    </w:rPr>
  </w:style>
  <w:style w:type="paragraph" w:styleId="66">
    <w:name w:val="법령기본스타일"/>
    <w:uiPriority w:val="6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67">
    <w:name w:val="제1조 본문(신명조14"/>
    <w:uiPriority w:val="6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80" w:lineRule="auto"/>
      <w:ind w:left="300" w:right="0" w:hanging="300"/>
      <w:jc w:val="both"/>
      <w:textAlignment w:val="baseline"/>
    </w:pPr>
    <w:rPr>
      <w:rFonts w:ascii="한양신명조" w:eastAsia="한양신명조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성균어학원</cp:lastModifiedBy>
  <dcterms:created xsi:type="dcterms:W3CDTF">2018-05-24T01:05:56.044</dcterms:created>
  <dcterms:modified xsi:type="dcterms:W3CDTF">2021-03-19T05:23:38.160</dcterms:modified>
</cp:coreProperties>
</file>